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23514F">
      <w:pPr>
        <w:pStyle w:val="5"/>
        <w:keepNext w:val="0"/>
        <w:keepLines w:val="0"/>
        <w:widowControl/>
        <w:suppressLineNumbers w:val="0"/>
        <w:ind w:left="0" w:firstLine="0"/>
        <w:jc w:val="both"/>
        <w:rPr>
          <w:rFonts w:hint="eastAsia" w:ascii="方正小标宋简体" w:hAnsi="方正小标宋简体" w:eastAsia="方正小标宋简体" w:cs="方正小标宋简体"/>
          <w:color w:val="auto"/>
          <w:kern w:val="0"/>
          <w:sz w:val="44"/>
          <w:szCs w:val="44"/>
          <w:lang w:val="en-US" w:eastAsia="zh-CN" w:bidi="ar-SA"/>
        </w:rPr>
      </w:pPr>
    </w:p>
    <w:p w14:paraId="0FEAAB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kern w:val="0"/>
          <w:sz w:val="44"/>
          <w:szCs w:val="44"/>
          <w:lang w:val="en-US" w:eastAsia="zh-CN" w:bidi="ar-SA"/>
        </w:rPr>
        <w:t>云南省体育局关于印发《云南省省级运动队预备队管理办法》的通知</w:t>
      </w:r>
    </w:p>
    <w:p w14:paraId="2B23BF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lang w:val="en-US" w:eastAsia="zh-CN"/>
        </w:rPr>
      </w:pPr>
    </w:p>
    <w:p w14:paraId="1B50155C">
      <w:pPr>
        <w:keepNext w:val="0"/>
        <w:keepLines w:val="0"/>
        <w:pageBreakBefore w:val="0"/>
        <w:widowControl w:val="0"/>
        <w:kinsoku/>
        <w:wordWrap/>
        <w:overflowPunct/>
        <w:topLinePunct w:val="0"/>
        <w:autoSpaceDE/>
        <w:autoSpaceDN/>
        <w:bidi w:val="0"/>
        <w:adjustRightInd/>
        <w:snapToGrid/>
        <w:spacing w:before="118" w:beforeLines="20" w:line="560" w:lineRule="exact"/>
        <w:jc w:val="center"/>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eastAsia="zh-CN"/>
        </w:rPr>
        <w:t>云体规</w:t>
      </w:r>
      <w:r>
        <w:rPr>
          <w:rFonts w:hint="default" w:ascii="Times New Roman" w:hAnsi="Times New Roman" w:eastAsia="方正仿宋_GBK" w:cs="Times New Roman"/>
          <w:color w:val="auto"/>
          <w:sz w:val="32"/>
          <w:szCs w:val="32"/>
        </w:rPr>
        <w:t>〔</w:t>
      </w:r>
      <w:r>
        <w:rPr>
          <w:rFonts w:hint="eastAsia" w:ascii="Times New Roman" w:hAnsi="Times New Roman" w:cs="Times New Roman"/>
          <w:color w:val="auto"/>
          <w:sz w:val="32"/>
          <w:szCs w:val="32"/>
          <w:lang w:val="en-US" w:eastAsia="zh-CN"/>
        </w:rPr>
        <w:t>2024</w:t>
      </w:r>
      <w:r>
        <w:rPr>
          <w:rFonts w:hint="default" w:ascii="Times New Roman" w:hAnsi="Times New Roman" w:eastAsia="方正仿宋_GBK" w:cs="Times New Roman"/>
          <w:color w:val="auto"/>
          <w:sz w:val="32"/>
          <w:szCs w:val="32"/>
        </w:rPr>
        <w:t>〕</w:t>
      </w:r>
      <w:r>
        <w:rPr>
          <w:rFonts w:hint="eastAsia" w:ascii="Times New Roman" w:hAnsi="Times New Roman" w:cs="Times New Roman"/>
          <w:color w:val="auto"/>
          <w:sz w:val="32"/>
          <w:szCs w:val="32"/>
          <w:lang w:val="en-US" w:eastAsia="zh-CN"/>
        </w:rPr>
        <w:t>2</w:t>
      </w:r>
      <w:r>
        <w:rPr>
          <w:rFonts w:hint="eastAsia" w:ascii="楷体" w:hAnsi="楷体" w:eastAsia="楷体" w:cs="楷体"/>
          <w:color w:val="auto"/>
          <w:sz w:val="32"/>
          <w:szCs w:val="32"/>
        </w:rPr>
        <w:t>号</w:t>
      </w:r>
    </w:p>
    <w:p w14:paraId="44556420">
      <w:pPr>
        <w:keepNext w:val="0"/>
        <w:keepLines w:val="0"/>
        <w:pageBreakBefore w:val="0"/>
        <w:widowControl w:val="0"/>
        <w:kinsoku/>
        <w:wordWrap/>
        <w:overflowPunct/>
        <w:topLinePunct w:val="0"/>
        <w:autoSpaceDE/>
        <w:autoSpaceDN/>
        <w:bidi w:val="0"/>
        <w:adjustRightInd/>
        <w:snapToGrid/>
        <w:spacing w:before="118" w:beforeLines="20" w:line="560" w:lineRule="exact"/>
        <w:jc w:val="center"/>
        <w:textAlignment w:val="auto"/>
        <w:rPr>
          <w:rFonts w:hint="default" w:ascii="楷体" w:hAnsi="楷体" w:eastAsia="楷体" w:cs="楷体"/>
          <w:color w:val="auto"/>
          <w:sz w:val="44"/>
          <w:szCs w:val="44"/>
        </w:rPr>
      </w:pPr>
    </w:p>
    <w:p w14:paraId="6ADD286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各州市教育体育局，各省级训练单位：</w:t>
      </w:r>
    </w:p>
    <w:p w14:paraId="3D98E0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《云南省省级运动队预备队管理办法》已经局务会审定，现印发你们，各单位遵照执行。</w:t>
      </w:r>
    </w:p>
    <w:p w14:paraId="256190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color w:val="auto"/>
          <w:sz w:val="32"/>
          <w:szCs w:val="32"/>
          <w:lang w:val="en-US" w:eastAsia="zh-CN"/>
        </w:rPr>
      </w:pPr>
    </w:p>
    <w:p w14:paraId="07D833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color w:val="auto"/>
          <w:sz w:val="32"/>
          <w:szCs w:val="32"/>
          <w:lang w:val="en-US" w:eastAsia="zh-CN"/>
        </w:rPr>
      </w:pPr>
    </w:p>
    <w:p w14:paraId="3AC593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color w:val="auto"/>
          <w:sz w:val="32"/>
          <w:szCs w:val="32"/>
          <w:lang w:val="en-US" w:eastAsia="zh-CN"/>
        </w:rPr>
      </w:pPr>
    </w:p>
    <w:p w14:paraId="529C5C5E">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云南省体育局</w:t>
      </w:r>
    </w:p>
    <w:p w14:paraId="5C05060C">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sz w:val="32"/>
          <w:szCs w:val="32"/>
          <w:lang w:val="en-US" w:eastAsia="zh-CN"/>
        </w:rPr>
        <w:t>2024年10月9日</w:t>
      </w:r>
    </w:p>
    <w:p w14:paraId="1F3B4419">
      <w:pPr>
        <w:pStyle w:val="5"/>
        <w:keepNext w:val="0"/>
        <w:keepLines w:val="0"/>
        <w:widowControl/>
        <w:suppressLineNumbers w:val="0"/>
        <w:ind w:left="0" w:firstLine="420"/>
        <w:jc w:val="right"/>
        <w:rPr>
          <w:rFonts w:hint="eastAsia" w:ascii="仿宋" w:hAnsi="仿宋" w:eastAsia="仿宋" w:cs="仿宋"/>
          <w:color w:val="auto"/>
          <w:kern w:val="0"/>
          <w:sz w:val="32"/>
          <w:szCs w:val="32"/>
          <w:lang w:val="en-US" w:eastAsia="zh-CN" w:bidi="ar-SA"/>
        </w:rPr>
      </w:pPr>
    </w:p>
    <w:p w14:paraId="7D032A76">
      <w:pPr>
        <w:keepNext w:val="0"/>
        <w:keepLines w:val="0"/>
        <w:pageBreakBefore w:val="0"/>
        <w:kinsoku/>
        <w:wordWrap/>
        <w:overflowPunct/>
        <w:topLinePunct w:val="0"/>
        <w:autoSpaceDE/>
        <w:autoSpaceDN/>
        <w:bidi w:val="0"/>
        <w:adjustRightInd/>
        <w:snapToGrid/>
        <w:spacing w:line="560" w:lineRule="exact"/>
        <w:textAlignment w:val="auto"/>
        <w:rPr>
          <w:rFonts w:hint="default"/>
        </w:rPr>
      </w:pPr>
    </w:p>
    <w:p w14:paraId="2BD1D9E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1A99457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09181B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6CBA780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72E8DB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7570F9B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4EA350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云南省省级运动队预备队管理办法</w:t>
      </w:r>
    </w:p>
    <w:p w14:paraId="7A2DBE9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p>
    <w:p w14:paraId="0E04348E">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总则</w:t>
      </w:r>
    </w:p>
    <w:p w14:paraId="1C87A3B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rPr>
      </w:pPr>
    </w:p>
    <w:p w14:paraId="7AFF80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黑体" w:hAnsi="黑体" w:eastAsia="黑体" w:cs="黑体"/>
          <w:b w:val="0"/>
          <w:bCs w:val="0"/>
          <w:sz w:val="32"/>
          <w:szCs w:val="32"/>
        </w:rPr>
        <w:t>第一条</w:t>
      </w:r>
      <w:r>
        <w:rPr>
          <w:rFonts w:hint="eastAsia" w:ascii="仿宋" w:hAnsi="仿宋" w:eastAsia="仿宋" w:cs="仿宋"/>
          <w:b w:val="0"/>
          <w:bCs w:val="0"/>
          <w:sz w:val="32"/>
          <w:szCs w:val="32"/>
          <w:lang w:val="en-US" w:eastAsia="zh-CN"/>
        </w:rPr>
        <w:t xml:space="preserve">  </w:t>
      </w:r>
      <w:r>
        <w:rPr>
          <w:rFonts w:hint="eastAsia" w:ascii="仿宋_GB2312" w:hAnsi="仿宋_GB2312" w:eastAsia="仿宋_GB2312" w:cs="仿宋_GB2312"/>
          <w:b w:val="0"/>
          <w:bCs w:val="0"/>
          <w:sz w:val="32"/>
          <w:szCs w:val="32"/>
        </w:rPr>
        <w:t>根据我省竞技体育发展需要，结合云南竞技体育实际，</w:t>
      </w:r>
      <w:r>
        <w:rPr>
          <w:rFonts w:hint="eastAsia" w:ascii="仿宋_GB2312" w:hAnsi="仿宋_GB2312" w:eastAsia="仿宋_GB2312" w:cs="仿宋_GB2312"/>
          <w:b w:val="0"/>
          <w:bCs w:val="0"/>
          <w:sz w:val="32"/>
          <w:szCs w:val="32"/>
          <w:lang w:eastAsia="zh-CN"/>
        </w:rPr>
        <w:t>围绕传统优势项目，</w:t>
      </w:r>
      <w:r>
        <w:rPr>
          <w:rFonts w:hint="eastAsia" w:ascii="仿宋_GB2312" w:hAnsi="仿宋_GB2312" w:eastAsia="仿宋_GB2312" w:cs="仿宋_GB2312"/>
          <w:b w:val="0"/>
          <w:bCs w:val="0"/>
          <w:sz w:val="32"/>
          <w:szCs w:val="32"/>
        </w:rPr>
        <w:t>以“选好苗子、打好基础”为</w:t>
      </w:r>
      <w:r>
        <w:rPr>
          <w:rFonts w:hint="eastAsia" w:ascii="仿宋_GB2312" w:hAnsi="仿宋_GB2312" w:eastAsia="仿宋_GB2312" w:cs="仿宋_GB2312"/>
          <w:b w:val="0"/>
          <w:bCs w:val="0"/>
          <w:sz w:val="32"/>
          <w:szCs w:val="32"/>
          <w:lang w:eastAsia="zh-CN"/>
        </w:rPr>
        <w:t>目标，提高人才培养的计划性和系统性，增强传统优势项目的核心竞争力。在全省各级各类体校</w:t>
      </w:r>
      <w:r>
        <w:rPr>
          <w:rFonts w:hint="eastAsia" w:ascii="仿宋_GB2312" w:hAnsi="仿宋_GB2312" w:eastAsia="仿宋_GB2312" w:cs="仿宋_GB2312"/>
          <w:b w:val="0"/>
          <w:bCs w:val="0"/>
          <w:sz w:val="32"/>
          <w:szCs w:val="32"/>
          <w:lang w:val="en-US" w:eastAsia="zh-CN"/>
        </w:rPr>
        <w:t>（青训中心）</w:t>
      </w:r>
      <w:r>
        <w:rPr>
          <w:rFonts w:hint="eastAsia" w:ascii="仿宋_GB2312" w:hAnsi="仿宋_GB2312" w:eastAsia="仿宋_GB2312" w:cs="仿宋_GB2312"/>
          <w:b w:val="0"/>
          <w:bCs w:val="0"/>
          <w:sz w:val="32"/>
          <w:szCs w:val="32"/>
          <w:lang w:eastAsia="zh-CN"/>
        </w:rPr>
        <w:t>建设一批“省级运动队预备队”（以下简称“预备队”）。特制定本办法。</w:t>
      </w:r>
    </w:p>
    <w:p w14:paraId="1C5AB5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eastAsia="zh-CN"/>
        </w:rPr>
        <w:t>第二条</w:t>
      </w:r>
      <w:r>
        <w:rPr>
          <w:rFonts w:hint="eastAsia" w:ascii="仿宋_GB2312" w:hAnsi="仿宋_GB2312" w:eastAsia="仿宋_GB2312" w:cs="仿宋_GB2312"/>
          <w:b w:val="0"/>
          <w:bCs w:val="0"/>
          <w:sz w:val="32"/>
          <w:szCs w:val="32"/>
          <w:lang w:val="en-US" w:eastAsia="zh-CN"/>
        </w:rPr>
        <w:t xml:space="preserve">  “预备队”建设由省体育局牵头，省级直属训练单位为主，相关单位及各州市教育体育局共同参与。充分发挥各级各类体校（青训中心）人才培养的资源优势，为传统优势项目省级运动队培养、输送、储备人才。</w:t>
      </w:r>
    </w:p>
    <w:p w14:paraId="302154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eastAsia="zh-CN"/>
        </w:rPr>
        <w:t>第三条</w:t>
      </w:r>
      <w:r>
        <w:rPr>
          <w:rFonts w:hint="eastAsia" w:ascii="仿宋_GB2312" w:hAnsi="仿宋_GB2312" w:eastAsia="仿宋_GB2312" w:cs="仿宋_GB2312"/>
          <w:b w:val="0"/>
          <w:bCs w:val="0"/>
          <w:sz w:val="32"/>
          <w:szCs w:val="32"/>
          <w:lang w:val="en-US" w:eastAsia="zh-CN"/>
        </w:rPr>
        <w:t xml:space="preserve">  结合我省竞技体育发展定位及发展需要，遵循后备人才成长规律和运动项目训练规律，按照运动训练周期规律，项目建设分批、分期实施。切实保障预备队运动员文化教育，全面提升预备队运动员综合素质，最终形成生源稳定、根基稳固、总量规模合适、年龄结构合理的运动员体系，使人才的培养与奥运、亚运、全运备战周期高度结合。</w:t>
      </w:r>
    </w:p>
    <w:p w14:paraId="256FA8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sz w:val="32"/>
          <w:szCs w:val="32"/>
          <w:lang w:val="en-US" w:eastAsia="zh-CN"/>
        </w:rPr>
        <w:t xml:space="preserve"> “预备队”建设的项目：一是云南特色优势项目，能在国际、国内重大体育比赛中为国争光、为省添彩；二是向国家队输送优秀运动员并代表国家在国际大赛取得优异成绩的项目；三是在近三届全运会取得金牌，且为云南培养、输送并代表云南参赛的项目，四是可结合云南实际进行“类属聚合”设置。</w:t>
      </w:r>
    </w:p>
    <w:p w14:paraId="21C9E9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sz w:val="32"/>
          <w:szCs w:val="32"/>
          <w:lang w:eastAsia="zh-CN"/>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sz w:val="32"/>
          <w:szCs w:val="32"/>
          <w:lang w:val="en-US" w:eastAsia="zh-CN"/>
        </w:rPr>
        <w:t xml:space="preserve"> “预备队”建设规模：按照集中资源、围绕重点、突出优势进行，每个周期建设运动项目总数不超过6个，每个州市承担“预备队”数原则上不超过2个，全省“预备队”建设总数不超过20个（含云南省竞技体育后备人才培养做出重大贡献的县区可试点建队）。</w:t>
      </w:r>
    </w:p>
    <w:p w14:paraId="7360F3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sz w:val="32"/>
          <w:szCs w:val="32"/>
          <w:lang w:val="en-US" w:eastAsia="zh-CN"/>
        </w:rPr>
        <w:t>“预备队”建设以4年为一个周期（以立项时间起算），每周期申报公告发布前，由省体育局竞技体育处会同省级各直属训练单位按照第三条相关确定项目，各周期根据项目进行申报。</w:t>
      </w:r>
    </w:p>
    <w:p w14:paraId="6DF69D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506269B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预备队申报、审批、命名</w:t>
      </w:r>
    </w:p>
    <w:p w14:paraId="08D3A6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_GB2312" w:hAnsi="仿宋_GB2312" w:eastAsia="仿宋_GB2312" w:cs="仿宋_GB2312"/>
          <w:sz w:val="32"/>
          <w:szCs w:val="32"/>
          <w:lang w:val="en-US" w:eastAsia="zh-CN"/>
        </w:rPr>
      </w:pPr>
    </w:p>
    <w:p w14:paraId="45919E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第七条</w:t>
      </w:r>
      <w:r>
        <w:rPr>
          <w:rFonts w:hint="eastAsia" w:ascii="仿宋_GB2312" w:hAnsi="仿宋_GB2312" w:eastAsia="仿宋_GB2312" w:cs="仿宋_GB2312"/>
          <w:sz w:val="32"/>
          <w:szCs w:val="32"/>
          <w:lang w:val="en-US" w:eastAsia="zh-CN"/>
        </w:rPr>
        <w:t xml:space="preserve">  “预备队”申报主体为各州市教育体育局，承办单位可为：各州市具备独立法人资格的体育训练中心、体育运动学校、体育中学、少年儿童体育学校、单项体育学校等。承办单位未能解决运动员义务教育及中等教育的，近四年受到国家、省、州市处罚的不得参加申报。</w:t>
      </w:r>
    </w:p>
    <w:p w14:paraId="196C1F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第八条</w:t>
      </w:r>
      <w:r>
        <w:rPr>
          <w:rFonts w:hint="eastAsia" w:ascii="仿宋_GB2312" w:hAnsi="仿宋_GB2312" w:eastAsia="仿宋_GB2312" w:cs="仿宋_GB2312"/>
          <w:sz w:val="32"/>
          <w:szCs w:val="32"/>
          <w:lang w:val="en-US" w:eastAsia="zh-CN"/>
        </w:rPr>
        <w:t xml:space="preserve">  符合条件的承办单位应当按照省体育局统一制定的“预备队”申报表（见附件4）和时间要求由州市教育体育局负责组织申报。</w:t>
      </w:r>
    </w:p>
    <w:p w14:paraId="51AE03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第九条</w:t>
      </w:r>
      <w:r>
        <w:rPr>
          <w:rFonts w:hint="eastAsia" w:ascii="仿宋_GB2312" w:hAnsi="仿宋_GB2312" w:eastAsia="仿宋_GB2312" w:cs="仿宋_GB2312"/>
          <w:sz w:val="32"/>
          <w:szCs w:val="32"/>
          <w:lang w:val="en-US" w:eastAsia="zh-CN"/>
        </w:rPr>
        <w:t xml:space="preserve">  各州市教育体育局负责组织自评检查，未经自评检查，省体育局不予认定。省体育局将组织省级训练单位、省体育科学研究所、省体育运动创伤专科医院对各州市申报的“预备队”进行评估。</w:t>
      </w:r>
    </w:p>
    <w:p w14:paraId="40DC29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第十条</w:t>
      </w:r>
      <w:r>
        <w:rPr>
          <w:rFonts w:hint="eastAsia" w:ascii="仿宋_GB2312" w:hAnsi="仿宋_GB2312" w:eastAsia="仿宋_GB2312" w:cs="仿宋_GB2312"/>
          <w:sz w:val="32"/>
          <w:szCs w:val="32"/>
          <w:lang w:val="en-US" w:eastAsia="zh-CN"/>
        </w:rPr>
        <w:t xml:space="preserve">  凡经评估达到“预备队”认定条件的，经过公示没有异议的，由省体育局与各州市教育体育局和各省级训练单位签订“承办协议书”。并统一命名为“云南省‘××’项目省级运动队预备队”。</w:t>
      </w:r>
    </w:p>
    <w:p w14:paraId="71F5C6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2E16B04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预备队管理</w:t>
      </w:r>
    </w:p>
    <w:p w14:paraId="57C727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_GB2312" w:hAnsi="仿宋_GB2312" w:eastAsia="仿宋_GB2312" w:cs="仿宋_GB2312"/>
          <w:sz w:val="32"/>
          <w:szCs w:val="32"/>
          <w:lang w:val="en-US" w:eastAsia="zh-CN"/>
        </w:rPr>
      </w:pPr>
    </w:p>
    <w:p w14:paraId="738AC6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第十一条</w:t>
      </w:r>
      <w:r>
        <w:rPr>
          <w:rFonts w:hint="eastAsia" w:ascii="仿宋_GB2312" w:hAnsi="仿宋_GB2312" w:eastAsia="仿宋_GB2312" w:cs="仿宋_GB2312"/>
          <w:sz w:val="32"/>
          <w:szCs w:val="32"/>
          <w:lang w:val="en-US" w:eastAsia="zh-CN"/>
        </w:rPr>
        <w:t xml:space="preserve">  省体育局负责“预备队”建设的立项审批，对项目实施过程进行检查考核。</w:t>
      </w:r>
    </w:p>
    <w:p w14:paraId="7C794D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第十二条</w:t>
      </w:r>
      <w:r>
        <w:rPr>
          <w:rFonts w:hint="eastAsia" w:ascii="仿宋_GB2312" w:hAnsi="仿宋_GB2312" w:eastAsia="仿宋_GB2312" w:cs="仿宋_GB2312"/>
          <w:sz w:val="32"/>
          <w:szCs w:val="32"/>
          <w:lang w:val="en-US" w:eastAsia="zh-CN"/>
        </w:rPr>
        <w:t xml:space="preserve">  省级相关训练单位负责规范“预备队”运动员的选材、训练、参赛工作，具体工作措施由相关训练单位制定。每年组织不少于1次的集训。根据国家体育总局U系列（青少年比赛）的竞赛计划统筹安排“预备队”进行参赛，预备队运动员参加上述比赛获取奖励名次的按照《关于进一步落实优秀运动员及其教练员有关奖励的通知（云体发〔2020〕8号）》的相关规定给予奖励，并由项目所属省级训练单位进行申报。</w:t>
      </w:r>
    </w:p>
    <w:p w14:paraId="42CF26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第十三条</w:t>
      </w:r>
      <w:r>
        <w:rPr>
          <w:rFonts w:hint="eastAsia" w:ascii="仿宋_GB2312" w:hAnsi="仿宋_GB2312" w:eastAsia="仿宋_GB2312" w:cs="仿宋_GB2312"/>
          <w:sz w:val="32"/>
          <w:szCs w:val="32"/>
          <w:lang w:val="en-US" w:eastAsia="zh-CN"/>
        </w:rPr>
        <w:t xml:space="preserve">  省体育科学研究所（反兴奋剂中心）负责“预备队”科研、反兴奋剂工作指导，每年组织不少于2次的预备队科研培训及反兴奋剂教育培训，在“预备队”集训期间对集训运动员进行科研检测全覆盖。</w:t>
      </w:r>
    </w:p>
    <w:p w14:paraId="72F27C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第十四条</w:t>
      </w:r>
      <w:r>
        <w:rPr>
          <w:rFonts w:hint="eastAsia" w:ascii="仿宋_GB2312" w:hAnsi="仿宋_GB2312" w:eastAsia="仿宋_GB2312" w:cs="仿宋_GB2312"/>
          <w:sz w:val="32"/>
          <w:szCs w:val="32"/>
          <w:lang w:val="en-US" w:eastAsia="zh-CN"/>
        </w:rPr>
        <w:t xml:space="preserve">  省体育运动创伤专科医院负责“预备队”医务监督工作指导，每年组织不少于2次的预备队医务监督培训，在“预备队”集训期间对集训运动员进行医务监督筛查全覆盖。</w:t>
      </w:r>
    </w:p>
    <w:p w14:paraId="435204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第十五条</w:t>
      </w:r>
      <w:r>
        <w:rPr>
          <w:rFonts w:hint="eastAsia" w:ascii="仿宋_GB2312" w:hAnsi="仿宋_GB2312" w:eastAsia="仿宋_GB2312" w:cs="仿宋_GB2312"/>
          <w:sz w:val="32"/>
          <w:szCs w:val="32"/>
          <w:lang w:val="en-US" w:eastAsia="zh-CN"/>
        </w:rPr>
        <w:t xml:space="preserve">  各州市教育体育局要加强本州市“预备队”的管理工作，指导、协调“预备队”运动员的日常文化教育，做好运动队训练等管理工作的督促与检查。</w:t>
      </w:r>
    </w:p>
    <w:p w14:paraId="1121C9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第十六条</w:t>
      </w:r>
      <w:r>
        <w:rPr>
          <w:rFonts w:hint="eastAsia" w:ascii="仿宋_GB2312" w:hAnsi="仿宋_GB2312" w:eastAsia="仿宋_GB2312" w:cs="仿宋_GB2312"/>
          <w:sz w:val="32"/>
          <w:szCs w:val="32"/>
          <w:lang w:val="en-US" w:eastAsia="zh-CN"/>
        </w:rPr>
        <w:t xml:space="preserve">  各承办单位具体负责“预备队”各项工作的组织实施，加强与项目所属省级训练单位对接，服从业务指导、培训、参赛等工作的安排。“预备队”在训运动员必须参加年度全国注册工作，将“预备队”运动员的年度全国注册工作纳入考核。按照规定为运动员办理中华体育基金伤残互助保险及相关人身意外保险。</w:t>
      </w:r>
    </w:p>
    <w:p w14:paraId="08D5CA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第十七条</w:t>
      </w:r>
      <w:r>
        <w:rPr>
          <w:rFonts w:hint="eastAsia" w:ascii="仿宋_GB2312" w:hAnsi="仿宋_GB2312" w:eastAsia="仿宋_GB2312" w:cs="仿宋_GB2312"/>
          <w:sz w:val="32"/>
          <w:szCs w:val="32"/>
          <w:lang w:val="en-US" w:eastAsia="zh-CN"/>
        </w:rPr>
        <w:t xml:space="preserve">  “预备队”运动员达到省级运动员正式聘用标准的，由项目所属训练单位进行评估、按照相关程序办理聘用手续，聘用后由项目所属训练单位归口管理。</w:t>
      </w:r>
    </w:p>
    <w:p w14:paraId="3F1C45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第十八条</w:t>
      </w:r>
      <w:r>
        <w:rPr>
          <w:rFonts w:hint="eastAsia" w:ascii="仿宋_GB2312" w:hAnsi="仿宋_GB2312" w:eastAsia="仿宋_GB2312" w:cs="仿宋_GB2312"/>
          <w:sz w:val="32"/>
          <w:szCs w:val="32"/>
          <w:lang w:val="en-US" w:eastAsia="zh-CN"/>
        </w:rPr>
        <w:t xml:space="preserve">  省级训练单位制定所属项目“预备队”的业务考核方案，须于每年1月前完成对所属项目“预备队”上一年度的业务考核，并将考核结果上报省体育局。  </w:t>
      </w:r>
    </w:p>
    <w:p w14:paraId="74D2FB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7DB85DC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赛风赛纪与反兴奋剂</w:t>
      </w:r>
    </w:p>
    <w:p w14:paraId="6EB147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_GB2312" w:hAnsi="仿宋_GB2312" w:eastAsia="仿宋_GB2312" w:cs="仿宋_GB2312"/>
          <w:sz w:val="32"/>
          <w:szCs w:val="32"/>
          <w:lang w:val="en-US" w:eastAsia="zh-CN"/>
        </w:rPr>
      </w:pPr>
    </w:p>
    <w:p w14:paraId="67350A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第十九条</w:t>
      </w:r>
      <w:r>
        <w:rPr>
          <w:rFonts w:hint="eastAsia" w:ascii="仿宋_GB2312" w:hAnsi="仿宋_GB2312" w:eastAsia="仿宋_GB2312" w:cs="仿宋_GB2312"/>
          <w:sz w:val="32"/>
          <w:szCs w:val="32"/>
          <w:lang w:val="en-US" w:eastAsia="zh-CN"/>
        </w:rPr>
        <w:t xml:space="preserve">  各州市教育体育局为该州市“预备队”赛风赛纪和反兴奋剂工作的责任单位，承担该项目赛风赛纪和反兴奋剂工作的相应责任。</w:t>
      </w:r>
    </w:p>
    <w:p w14:paraId="6B7BA2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第二十条</w:t>
      </w:r>
      <w:r>
        <w:rPr>
          <w:rFonts w:hint="eastAsia" w:ascii="仿宋_GB2312" w:hAnsi="仿宋_GB2312" w:eastAsia="仿宋_GB2312" w:cs="仿宋_GB2312"/>
          <w:sz w:val="32"/>
          <w:szCs w:val="32"/>
          <w:lang w:val="en-US" w:eastAsia="zh-CN"/>
        </w:rPr>
        <w:t xml:space="preserve">  各州市教育体育局须制定“预备队”的赛风赛纪和反兴奋剂工作管理的具体措施，各“预备队”承办单位负责具体工作。</w:t>
      </w:r>
    </w:p>
    <w:p w14:paraId="17F404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第二十一条 </w:t>
      </w:r>
      <w:r>
        <w:rPr>
          <w:rFonts w:hint="eastAsia" w:ascii="仿宋_GB2312" w:hAnsi="仿宋_GB2312" w:eastAsia="仿宋_GB2312" w:cs="仿宋_GB2312"/>
          <w:sz w:val="32"/>
          <w:szCs w:val="32"/>
          <w:lang w:val="en-US" w:eastAsia="zh-CN"/>
        </w:rPr>
        <w:t xml:space="preserve"> 省反兴奋剂管理中心及省级相关训练单位对“预备队”承办单位赛风赛纪和反兴奋剂工作进行指导、检测。</w:t>
      </w:r>
    </w:p>
    <w:p w14:paraId="5432B7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3F5F298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经费保障</w:t>
      </w:r>
    </w:p>
    <w:p w14:paraId="36C471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_GB2312" w:hAnsi="仿宋_GB2312" w:eastAsia="仿宋_GB2312" w:cs="仿宋_GB2312"/>
          <w:sz w:val="32"/>
          <w:szCs w:val="32"/>
          <w:lang w:val="en-US" w:eastAsia="zh-CN"/>
        </w:rPr>
      </w:pPr>
    </w:p>
    <w:p w14:paraId="7922A0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第二十二条</w:t>
      </w:r>
      <w:r>
        <w:rPr>
          <w:rFonts w:hint="eastAsia" w:ascii="仿宋_GB2312" w:hAnsi="仿宋_GB2312" w:eastAsia="仿宋_GB2312" w:cs="仿宋_GB2312"/>
          <w:sz w:val="32"/>
          <w:szCs w:val="32"/>
          <w:lang w:val="en-US" w:eastAsia="zh-CN"/>
        </w:rPr>
        <w:t xml:space="preserve">  省体育局对每个“预备队”的建设投入经费保障，按照每个“预备队”每年不少于50万元经费保障，具体经费根据项目特性以及实施绩效情况确定。经费主要用于运动队的训练、参赛、伙食、营养、医务、科研、装备等。涉及参赛和外训可参照出差相关规定执行，装备器材购置可参照《云南省体育局运动队装备器材购置管理办法（云体办发〔2018〕11号）》相关规定执行，营养膳食可参照《云南省省级运动队营养保障工作规定（云体发〔2019〕27号）》相关标准执行，运动员伙食按照《云南省财政厅关于提高省级运动员教练员伙食费标准的通知（云财教〔2018〕222号）》关于三类灶标准执行。</w:t>
      </w:r>
    </w:p>
    <w:p w14:paraId="798E0B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第二十三条 </w:t>
      </w:r>
      <w:r>
        <w:rPr>
          <w:rFonts w:hint="eastAsia" w:ascii="仿宋_GB2312" w:hAnsi="仿宋_GB2312" w:eastAsia="仿宋_GB2312" w:cs="仿宋_GB2312"/>
          <w:sz w:val="32"/>
          <w:szCs w:val="32"/>
          <w:lang w:val="en-US" w:eastAsia="zh-CN"/>
        </w:rPr>
        <w:t xml:space="preserve"> 省体育局每年按照每个“预备队”10万元标准安排专项经费到相关省级训练单位，专项经费用于组织“预备队”集训、培训等工作。</w:t>
      </w:r>
    </w:p>
    <w:p w14:paraId="0E41C2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第二十四条 </w:t>
      </w:r>
      <w:r>
        <w:rPr>
          <w:rFonts w:hint="eastAsia" w:ascii="仿宋_GB2312" w:hAnsi="仿宋_GB2312" w:eastAsia="仿宋_GB2312" w:cs="仿宋_GB2312"/>
          <w:sz w:val="32"/>
          <w:szCs w:val="32"/>
          <w:lang w:val="en-US" w:eastAsia="zh-CN"/>
        </w:rPr>
        <w:t xml:space="preserve"> 省体育局每年向省体育科学研究所、省体育运动创伤专科医院安排专项经费用于“预备队”科研、医务的检测、培训、指导工作。</w:t>
      </w:r>
    </w:p>
    <w:p w14:paraId="52DDE3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66E5D68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考核</w:t>
      </w:r>
    </w:p>
    <w:p w14:paraId="4B74CF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_GB2312" w:hAnsi="仿宋_GB2312" w:eastAsia="仿宋_GB2312" w:cs="仿宋_GB2312"/>
          <w:sz w:val="32"/>
          <w:szCs w:val="32"/>
          <w:lang w:val="en-US" w:eastAsia="zh-CN"/>
        </w:rPr>
      </w:pPr>
    </w:p>
    <w:p w14:paraId="7AF6D8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第二十五条</w:t>
      </w:r>
      <w:r>
        <w:rPr>
          <w:rFonts w:hint="eastAsia" w:ascii="仿宋_GB2312" w:hAnsi="仿宋_GB2312" w:eastAsia="仿宋_GB2312" w:cs="仿宋_GB2312"/>
          <w:sz w:val="32"/>
          <w:szCs w:val="32"/>
          <w:lang w:val="en-US" w:eastAsia="zh-CN"/>
        </w:rPr>
        <w:t xml:space="preserve">  考核主要涉及“预备队”的训练管理、后勤保障、经费使用、文化教学、赛风赛纪和反兴奋剂工作、人才效益等，具体考核指标由项目所属训练单位制定并组织实施。</w:t>
      </w:r>
    </w:p>
    <w:p w14:paraId="6E3303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第二十六条</w:t>
      </w:r>
      <w:r>
        <w:rPr>
          <w:rFonts w:hint="eastAsia" w:ascii="仿宋_GB2312" w:hAnsi="仿宋_GB2312" w:eastAsia="仿宋_GB2312" w:cs="仿宋_GB2312"/>
          <w:sz w:val="32"/>
          <w:szCs w:val="32"/>
          <w:lang w:val="en-US" w:eastAsia="zh-CN"/>
        </w:rPr>
        <w:t xml:space="preserve">  省级相关训练单位将所属项目“预备队”列入单位年度工作计划，制定考核方案，按年度进行考核，并将考核结果报省体育局备案。</w:t>
      </w:r>
    </w:p>
    <w:p w14:paraId="2B468F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第二十七条 </w:t>
      </w:r>
      <w:r>
        <w:rPr>
          <w:rFonts w:hint="eastAsia" w:ascii="仿宋_GB2312" w:hAnsi="仿宋_GB2312" w:eastAsia="仿宋_GB2312" w:cs="仿宋_GB2312"/>
          <w:sz w:val="32"/>
          <w:szCs w:val="32"/>
          <w:lang w:val="en-US" w:eastAsia="zh-CN"/>
        </w:rPr>
        <w:t xml:space="preserve"> “预备队”的年度考核结果将作为次年度经费预算的主要依据。年度考核分为：优秀、合格、不合格三个等次。考核为优秀的次年度经费不低于50万元，考核为合格的次年度经费为50万元，考核为不合格的次年度不安排经费。</w:t>
      </w:r>
    </w:p>
    <w:p w14:paraId="18E037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第二十八条</w:t>
      </w:r>
      <w:r>
        <w:rPr>
          <w:rFonts w:hint="eastAsia" w:ascii="仿宋_GB2312" w:hAnsi="仿宋_GB2312" w:eastAsia="仿宋_GB2312" w:cs="仿宋_GB2312"/>
          <w:sz w:val="32"/>
          <w:szCs w:val="32"/>
          <w:lang w:val="en-US" w:eastAsia="zh-CN"/>
        </w:rPr>
        <w:t xml:space="preserve">  省体育局制定“预备队”周期考核方案对各“预备队”进行考核。周期考核分为优秀、合格、不合格三个等次。考核为优秀的在下一周期继续申报，综合评估认定总分加10分；考核为合格的在下一周期继续申报，综合评估认定总分加5分；考核为不合格的在下一周期建设中不受理申报。</w:t>
      </w:r>
    </w:p>
    <w:p w14:paraId="609F40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0A4F7C0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附则</w:t>
      </w:r>
    </w:p>
    <w:p w14:paraId="2782F3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_GB2312" w:hAnsi="仿宋_GB2312" w:eastAsia="仿宋_GB2312" w:cs="仿宋_GB2312"/>
          <w:sz w:val="32"/>
          <w:szCs w:val="32"/>
          <w:lang w:val="en-US" w:eastAsia="zh-CN"/>
        </w:rPr>
      </w:pPr>
    </w:p>
    <w:p w14:paraId="161724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lang w:val="en-US" w:eastAsia="zh-CN"/>
        </w:rPr>
        <w:t>第二十九条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“预备队”在各级各类赛事及训练过程中出现赛风赛纪和反兴奋剂事件，取消“预备队”资格，并追究相关责任。</w:t>
      </w:r>
    </w:p>
    <w:p w14:paraId="3FD740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第三十条</w:t>
      </w:r>
      <w:r>
        <w:rPr>
          <w:rFonts w:hint="eastAsia" w:ascii="仿宋_GB2312" w:hAnsi="仿宋_GB2312" w:eastAsia="仿宋_GB2312" w:cs="仿宋_GB2312"/>
          <w:sz w:val="32"/>
          <w:szCs w:val="32"/>
          <w:lang w:val="en-US" w:eastAsia="zh-CN"/>
        </w:rPr>
        <w:t xml:space="preserve">  省体育局每年将对“预备队”进行不定期的实地检查，对工作中存在弄虚作假或不按规定使用经费等问题的，视情节予以处罚，情节严重者取消“预备队”资格。</w:t>
      </w:r>
    </w:p>
    <w:p w14:paraId="26B60B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第三十一条</w:t>
      </w:r>
      <w:r>
        <w:rPr>
          <w:rFonts w:hint="eastAsia" w:ascii="仿宋_GB2312" w:hAnsi="仿宋_GB2312" w:eastAsia="仿宋_GB2312" w:cs="仿宋_GB2312"/>
          <w:color w:val="FF0000"/>
          <w:sz w:val="32"/>
          <w:szCs w:val="32"/>
          <w:lang w:val="en-US" w:eastAsia="zh-CN"/>
        </w:rPr>
        <w:t xml:space="preserve">  </w:t>
      </w:r>
      <w:r>
        <w:rPr>
          <w:rFonts w:hint="eastAsia" w:ascii="仿宋_GB2312" w:hAnsi="仿宋_GB2312" w:eastAsia="仿宋_GB2312" w:cs="仿宋_GB2312"/>
          <w:sz w:val="32"/>
          <w:szCs w:val="32"/>
          <w:lang w:val="en-US" w:eastAsia="zh-CN"/>
        </w:rPr>
        <w:t>本办法自印发之日起施行。2020年7月21日印发的《云南省省级运动队预备队管理办法（试行）》同时废止。此前发布的其他有关省级运动队预备队工作的规定，凡与本办法不一致的，按照本办法执行。</w:t>
      </w:r>
    </w:p>
    <w:p w14:paraId="387917E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14:paraId="5E250BE9">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hAnsi="仿宋_GB2312" w:eastAsia="仿宋_GB2312" w:cs="仿宋_GB2312"/>
          <w:sz w:val="32"/>
          <w:szCs w:val="32"/>
          <w:lang w:eastAsia="zh-CN"/>
        </w:rPr>
      </w:pPr>
    </w:p>
    <w:p w14:paraId="246686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附件：1.云南省省级运动队预备队认定申报表</w:t>
      </w:r>
    </w:p>
    <w:p w14:paraId="73E88D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1280" w:firstLineChars="4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pacing w:val="0"/>
          <w:w w:val="100"/>
          <w:kern w:val="0"/>
          <w:sz w:val="32"/>
          <w:szCs w:val="32"/>
          <w:fitText w:val="7040" w:id="681465397"/>
          <w:lang w:val="en-US" w:eastAsia="zh-CN"/>
        </w:rPr>
        <w:t>关于云南省省级运动队预备队管理办法的起草说明</w:t>
      </w:r>
    </w:p>
    <w:p w14:paraId="720A64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1280" w:firstLineChars="4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spacing w:val="0"/>
          <w:w w:val="100"/>
          <w:kern w:val="0"/>
          <w:sz w:val="32"/>
          <w:szCs w:val="32"/>
          <w:fitText w:val="7040" w:id="950339740"/>
          <w:lang w:val="en-US" w:eastAsia="zh-CN"/>
        </w:rPr>
        <w:t>关于云南省省级运动队预备队管理办法的政策解读</w:t>
      </w:r>
    </w:p>
    <w:p w14:paraId="4D6879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1280" w:firstLineChars="4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spacing w:val="0"/>
          <w:w w:val="100"/>
          <w:kern w:val="0"/>
          <w:sz w:val="32"/>
          <w:szCs w:val="32"/>
          <w:fitText w:val="7040" w:id="1368094575"/>
          <w:lang w:val="en-US" w:eastAsia="zh-CN"/>
        </w:rPr>
        <w:t>关于云南省省级运动队预备队管理办法的领导答疑</w:t>
      </w:r>
    </w:p>
    <w:p w14:paraId="4A2DDEE7">
      <w:pPr>
        <w:ind w:firstLine="1600" w:firstLineChars="500"/>
        <w:rPr>
          <w:rFonts w:hint="eastAsia" w:ascii="仿宋" w:hAnsi="仿宋" w:eastAsia="仿宋" w:cs="仿宋"/>
          <w:sz w:val="32"/>
          <w:szCs w:val="32"/>
          <w:lang w:val="en-US" w:eastAsia="zh-CN"/>
        </w:rPr>
      </w:pPr>
    </w:p>
    <w:p w14:paraId="0BE7E009">
      <w:pPr>
        <w:rPr>
          <w:rFonts w:hint="eastAsia" w:ascii="仿宋_GB2312" w:hAnsi="仿宋_GB2312" w:eastAsia="仿宋_GB2312" w:cs="仿宋_GB2312"/>
          <w:sz w:val="32"/>
          <w:szCs w:val="32"/>
          <w:lang w:val="en-US" w:eastAsia="zh-CN"/>
        </w:rPr>
      </w:pPr>
    </w:p>
    <w:p w14:paraId="0E762D82">
      <w:pPr>
        <w:rPr>
          <w:rFonts w:hint="eastAsia" w:ascii="仿宋_GB2312" w:hAnsi="仿宋_GB2312" w:eastAsia="仿宋_GB2312" w:cs="仿宋_GB2312"/>
          <w:sz w:val="32"/>
          <w:szCs w:val="32"/>
          <w:lang w:val="en-US" w:eastAsia="zh-CN"/>
        </w:rPr>
      </w:pPr>
    </w:p>
    <w:p w14:paraId="1CE5D5C0">
      <w:pPr>
        <w:ind w:firstLine="1600" w:firstLineChars="500"/>
        <w:rPr>
          <w:rFonts w:hint="eastAsia" w:ascii="仿宋_GB2312" w:hAnsi="仿宋_GB2312" w:eastAsia="仿宋_GB2312" w:cs="仿宋_GB2312"/>
          <w:sz w:val="32"/>
          <w:szCs w:val="32"/>
          <w:lang w:val="en-US" w:eastAsia="zh-CN"/>
        </w:rPr>
      </w:pPr>
    </w:p>
    <w:p w14:paraId="269F1CFB">
      <w:pPr>
        <w:ind w:firstLine="1600" w:firstLineChars="500"/>
        <w:rPr>
          <w:rFonts w:hint="eastAsia" w:ascii="仿宋_GB2312" w:hAnsi="仿宋_GB2312" w:eastAsia="仿宋_GB2312" w:cs="仿宋_GB2312"/>
          <w:sz w:val="32"/>
          <w:szCs w:val="32"/>
          <w:lang w:val="en-US" w:eastAsia="zh-CN"/>
        </w:rPr>
      </w:pPr>
    </w:p>
    <w:p w14:paraId="2EE0C0FA">
      <w:pPr>
        <w:ind w:firstLine="1600" w:firstLineChars="500"/>
        <w:rPr>
          <w:rFonts w:hint="eastAsia" w:ascii="仿宋_GB2312" w:hAnsi="仿宋_GB2312" w:eastAsia="仿宋_GB2312" w:cs="仿宋_GB2312"/>
          <w:sz w:val="32"/>
          <w:szCs w:val="32"/>
          <w:lang w:val="en-US" w:eastAsia="zh-CN"/>
        </w:rPr>
      </w:pPr>
    </w:p>
    <w:p w14:paraId="2BB9047B">
      <w:pPr>
        <w:ind w:firstLine="1600" w:firstLineChars="500"/>
        <w:rPr>
          <w:rFonts w:hint="eastAsia" w:ascii="仿宋_GB2312" w:hAnsi="仿宋_GB2312" w:eastAsia="仿宋_GB2312" w:cs="仿宋_GB2312"/>
          <w:sz w:val="32"/>
          <w:szCs w:val="32"/>
          <w:lang w:val="en-US" w:eastAsia="zh-CN"/>
        </w:rPr>
      </w:pPr>
    </w:p>
    <w:p w14:paraId="6CBDEB13">
      <w:pPr>
        <w:ind w:firstLine="1600" w:firstLineChars="500"/>
        <w:rPr>
          <w:rFonts w:hint="eastAsia" w:ascii="仿宋_GB2312" w:hAnsi="仿宋_GB2312" w:eastAsia="仿宋_GB2312" w:cs="仿宋_GB2312"/>
          <w:sz w:val="32"/>
          <w:szCs w:val="32"/>
          <w:lang w:val="en-US" w:eastAsia="zh-CN"/>
        </w:rPr>
      </w:pPr>
    </w:p>
    <w:p w14:paraId="76AA6665">
      <w:pPr>
        <w:ind w:firstLine="1600" w:firstLineChars="500"/>
        <w:rPr>
          <w:rFonts w:hint="eastAsia" w:ascii="仿宋_GB2312" w:hAnsi="仿宋_GB2312" w:eastAsia="仿宋_GB2312" w:cs="仿宋_GB2312"/>
          <w:sz w:val="32"/>
          <w:szCs w:val="32"/>
          <w:lang w:val="en-US" w:eastAsia="zh-CN"/>
        </w:rPr>
      </w:pPr>
    </w:p>
    <w:p w14:paraId="20D7336D">
      <w:pPr>
        <w:ind w:firstLine="1600" w:firstLineChars="500"/>
        <w:rPr>
          <w:rFonts w:hint="eastAsia" w:ascii="仿宋_GB2312" w:hAnsi="仿宋_GB2312" w:eastAsia="仿宋_GB2312" w:cs="仿宋_GB2312"/>
          <w:sz w:val="32"/>
          <w:szCs w:val="32"/>
          <w:lang w:val="en-US" w:eastAsia="zh-CN"/>
        </w:rPr>
      </w:pPr>
    </w:p>
    <w:p w14:paraId="645F3655">
      <w:pPr>
        <w:ind w:firstLine="1600" w:firstLineChars="500"/>
        <w:rPr>
          <w:rFonts w:hint="eastAsia" w:ascii="仿宋_GB2312" w:hAnsi="仿宋_GB2312" w:eastAsia="仿宋_GB2312" w:cs="仿宋_GB2312"/>
          <w:sz w:val="32"/>
          <w:szCs w:val="32"/>
          <w:lang w:val="en-US" w:eastAsia="zh-CN"/>
        </w:rPr>
      </w:pPr>
    </w:p>
    <w:p w14:paraId="5CDAFC19">
      <w:pPr>
        <w:jc w:val="both"/>
        <w:rPr>
          <w:rFonts w:hint="default" w:ascii="黑体" w:hAnsi="黑体" w:eastAsia="黑体" w:cs="黑体"/>
          <w:sz w:val="32"/>
          <w:szCs w:val="32"/>
          <w:lang w:val="en-US" w:eastAsia="zh-CN" w:bidi="ar-SA"/>
        </w:rPr>
      </w:pPr>
      <w:r>
        <w:rPr>
          <w:rFonts w:hint="eastAsia" w:ascii="黑体" w:hAnsi="黑体" w:eastAsia="黑体" w:cs="黑体"/>
          <w:sz w:val="32"/>
          <w:szCs w:val="32"/>
          <w:lang w:val="en-US" w:eastAsia="zh-CN" w:bidi="ar-SA"/>
        </w:rPr>
        <w:t>附件1</w:t>
      </w:r>
    </w:p>
    <w:p w14:paraId="49CE9C10">
      <w:pPr>
        <w:jc w:val="center"/>
        <w:rPr>
          <w:rFonts w:hint="eastAsia" w:ascii="方正小标宋_GBK" w:hAnsi="方正小标宋_GBK" w:eastAsia="方正小标宋_GBK" w:cs="方正小标宋_GBK"/>
          <w:sz w:val="52"/>
          <w:szCs w:val="52"/>
          <w:lang w:val="en-US" w:eastAsia="zh-CN" w:bidi="ar-SA"/>
        </w:rPr>
      </w:pPr>
    </w:p>
    <w:p w14:paraId="4D692C36">
      <w:pPr>
        <w:jc w:val="center"/>
        <w:rPr>
          <w:rFonts w:hint="eastAsia" w:ascii="方正小标宋_GBK" w:hAnsi="方正小标宋_GBK" w:eastAsia="方正小标宋_GBK" w:cs="方正小标宋_GBK"/>
          <w:sz w:val="52"/>
          <w:szCs w:val="52"/>
          <w:lang w:val="en-US" w:eastAsia="zh-CN" w:bidi="ar-SA"/>
        </w:rPr>
      </w:pPr>
      <w:r>
        <w:rPr>
          <w:rFonts w:hint="eastAsia" w:ascii="方正小标宋_GBK" w:hAnsi="方正小标宋_GBK" w:eastAsia="方正小标宋_GBK" w:cs="方正小标宋_GBK"/>
          <w:sz w:val="52"/>
          <w:szCs w:val="52"/>
          <w:lang w:val="en-US" w:eastAsia="zh-CN" w:bidi="ar-SA"/>
        </w:rPr>
        <w:t>云南省省级运动队预备队</w:t>
      </w:r>
    </w:p>
    <w:p w14:paraId="6BB83751">
      <w:pPr>
        <w:jc w:val="center"/>
        <w:rPr>
          <w:rFonts w:hint="eastAsia" w:ascii="方正小标宋_GBK" w:hAnsi="方正小标宋_GBK" w:eastAsia="方正小标宋_GBK" w:cs="方正小标宋_GBK"/>
          <w:sz w:val="52"/>
          <w:szCs w:val="52"/>
          <w:lang w:val="en-US" w:eastAsia="zh-CN" w:bidi="ar-SA"/>
        </w:rPr>
      </w:pPr>
      <w:r>
        <w:rPr>
          <w:rFonts w:hint="eastAsia" w:ascii="方正小标宋_GBK" w:hAnsi="方正小标宋_GBK" w:eastAsia="方正小标宋_GBK" w:cs="方正小标宋_GBK"/>
          <w:sz w:val="52"/>
          <w:szCs w:val="52"/>
          <w:lang w:val="en-US" w:eastAsia="zh-CN" w:bidi="ar-SA"/>
        </w:rPr>
        <w:t>认定申报表</w:t>
      </w:r>
    </w:p>
    <w:p w14:paraId="3B5DEC75">
      <w:pPr>
        <w:rPr>
          <w:rFonts w:hint="eastAsia" w:ascii="Calibri" w:hAnsi="Calibri" w:eastAsia="宋体" w:cs="Times New Roman"/>
          <w:sz w:val="44"/>
          <w:szCs w:val="44"/>
          <w:lang w:val="en-US" w:eastAsia="zh-CN" w:bidi="ar-SA"/>
        </w:rPr>
      </w:pPr>
    </w:p>
    <w:p w14:paraId="44D16D03">
      <w:pPr>
        <w:rPr>
          <w:rFonts w:hint="eastAsia" w:ascii="Calibri" w:hAnsi="Calibri" w:eastAsia="宋体" w:cs="Times New Roman"/>
          <w:sz w:val="44"/>
          <w:szCs w:val="44"/>
          <w:lang w:val="en-US" w:eastAsia="zh-CN" w:bidi="ar-SA"/>
        </w:rPr>
      </w:pPr>
    </w:p>
    <w:p w14:paraId="6BF2F942">
      <w:pPr>
        <w:rPr>
          <w:rFonts w:hint="eastAsia" w:ascii="Calibri" w:hAnsi="Calibri" w:eastAsia="宋体" w:cs="Times New Roman"/>
          <w:sz w:val="44"/>
          <w:szCs w:val="44"/>
          <w:lang w:val="en-US" w:eastAsia="zh-CN" w:bidi="ar-SA"/>
        </w:rPr>
      </w:pPr>
    </w:p>
    <w:p w14:paraId="59C908D3">
      <w:pPr>
        <w:rPr>
          <w:rFonts w:hint="eastAsia" w:ascii="Calibri" w:hAnsi="Calibri" w:eastAsia="宋体" w:cs="Times New Roman"/>
          <w:sz w:val="44"/>
          <w:szCs w:val="44"/>
          <w:lang w:val="en-US" w:eastAsia="zh-CN" w:bidi="ar-SA"/>
        </w:rPr>
      </w:pPr>
    </w:p>
    <w:p w14:paraId="22B4C77A">
      <w:pPr>
        <w:keepNext w:val="0"/>
        <w:keepLines w:val="0"/>
        <w:pageBreakBefore w:val="0"/>
        <w:widowControl w:val="0"/>
        <w:kinsoku/>
        <w:wordWrap/>
        <w:overflowPunct/>
        <w:topLinePunct w:val="0"/>
        <w:autoSpaceDE/>
        <w:autoSpaceDN/>
        <w:bidi w:val="0"/>
        <w:adjustRightInd/>
        <w:snapToGrid/>
        <w:spacing w:line="480" w:lineRule="auto"/>
        <w:ind w:firstLine="880" w:firstLineChars="200"/>
        <w:textAlignment w:val="auto"/>
        <w:rPr>
          <w:rFonts w:hint="default" w:ascii="Calibri" w:hAnsi="Calibri" w:eastAsia="宋体" w:cs="Times New Roman"/>
          <w:sz w:val="44"/>
          <w:szCs w:val="44"/>
          <w:u w:val="none"/>
          <w:lang w:val="en-US" w:eastAsia="zh-CN" w:bidi="ar-SA"/>
        </w:rPr>
      </w:pPr>
      <w:r>
        <w:rPr>
          <w:rFonts w:hint="eastAsia" w:ascii="Calibri" w:hAnsi="Calibri" w:eastAsia="宋体" w:cs="Times New Roman"/>
          <w:sz w:val="44"/>
          <w:szCs w:val="44"/>
          <w:lang w:val="en-US" w:eastAsia="zh-CN" w:bidi="ar-SA"/>
        </w:rPr>
        <w:t>申  报  项  目：</w:t>
      </w:r>
      <w:r>
        <w:rPr>
          <w:rFonts w:hint="eastAsia" w:ascii="Calibri" w:hAnsi="Calibri" w:eastAsia="宋体" w:cs="Times New Roman"/>
          <w:sz w:val="44"/>
          <w:szCs w:val="44"/>
          <w:u w:val="single"/>
          <w:lang w:val="en-US" w:eastAsia="zh-CN" w:bidi="ar-SA"/>
        </w:rPr>
        <w:t xml:space="preserve">               </w:t>
      </w:r>
    </w:p>
    <w:p w14:paraId="7A3DD897">
      <w:pPr>
        <w:keepNext w:val="0"/>
        <w:keepLines w:val="0"/>
        <w:pageBreakBefore w:val="0"/>
        <w:widowControl w:val="0"/>
        <w:kinsoku/>
        <w:wordWrap/>
        <w:overflowPunct/>
        <w:topLinePunct w:val="0"/>
        <w:autoSpaceDE/>
        <w:autoSpaceDN/>
        <w:bidi w:val="0"/>
        <w:adjustRightInd/>
        <w:snapToGrid/>
        <w:spacing w:line="480" w:lineRule="auto"/>
        <w:ind w:firstLine="880" w:firstLineChars="200"/>
        <w:textAlignment w:val="auto"/>
        <w:rPr>
          <w:rFonts w:hint="default" w:ascii="Calibri" w:hAnsi="Calibri" w:eastAsia="宋体" w:cs="Times New Roman"/>
          <w:sz w:val="44"/>
          <w:szCs w:val="44"/>
          <w:lang w:val="en-US" w:eastAsia="zh-CN" w:bidi="ar-SA"/>
        </w:rPr>
      </w:pPr>
      <w:r>
        <w:rPr>
          <w:rFonts w:hint="eastAsia" w:ascii="Calibri" w:hAnsi="Calibri" w:eastAsia="宋体" w:cs="Times New Roman"/>
          <w:sz w:val="44"/>
          <w:szCs w:val="44"/>
          <w:lang w:val="en-US" w:eastAsia="zh-CN" w:bidi="ar-SA"/>
        </w:rPr>
        <w:t>申报单位（盖章）：</w:t>
      </w:r>
      <w:r>
        <w:rPr>
          <w:rFonts w:hint="eastAsia" w:ascii="Calibri" w:hAnsi="Calibri" w:eastAsia="宋体" w:cs="Times New Roman"/>
          <w:sz w:val="44"/>
          <w:szCs w:val="44"/>
          <w:u w:val="single"/>
          <w:lang w:val="en-US" w:eastAsia="zh-CN" w:bidi="ar-SA"/>
        </w:rPr>
        <w:t xml:space="preserve">              </w:t>
      </w:r>
    </w:p>
    <w:p w14:paraId="4A08B949">
      <w:pPr>
        <w:keepNext w:val="0"/>
        <w:keepLines w:val="0"/>
        <w:pageBreakBefore w:val="0"/>
        <w:widowControl w:val="0"/>
        <w:kinsoku/>
        <w:wordWrap/>
        <w:overflowPunct/>
        <w:topLinePunct w:val="0"/>
        <w:autoSpaceDE/>
        <w:autoSpaceDN/>
        <w:bidi w:val="0"/>
        <w:adjustRightInd/>
        <w:snapToGrid/>
        <w:spacing w:line="480" w:lineRule="auto"/>
        <w:ind w:firstLine="880" w:firstLineChars="200"/>
        <w:textAlignment w:val="auto"/>
        <w:rPr>
          <w:rFonts w:hint="default" w:ascii="Calibri" w:hAnsi="Calibri" w:eastAsia="宋体" w:cs="Times New Roman"/>
          <w:sz w:val="44"/>
          <w:szCs w:val="44"/>
          <w:u w:val="single"/>
          <w:lang w:val="en-US" w:eastAsia="zh-CN" w:bidi="ar-SA"/>
        </w:rPr>
      </w:pPr>
      <w:r>
        <w:rPr>
          <w:rFonts w:hint="eastAsia" w:ascii="Calibri" w:hAnsi="Calibri" w:eastAsia="宋体" w:cs="Times New Roman"/>
          <w:sz w:val="44"/>
          <w:szCs w:val="44"/>
          <w:lang w:val="en-US" w:eastAsia="zh-CN" w:bidi="ar-SA"/>
        </w:rPr>
        <w:t>承  办  单  位：</w:t>
      </w:r>
      <w:r>
        <w:rPr>
          <w:rFonts w:hint="eastAsia" w:ascii="Calibri" w:hAnsi="Calibri" w:eastAsia="宋体" w:cs="Times New Roman"/>
          <w:sz w:val="44"/>
          <w:szCs w:val="44"/>
          <w:u w:val="single"/>
          <w:lang w:val="en-US" w:eastAsia="zh-CN" w:bidi="ar-SA"/>
        </w:rPr>
        <w:t xml:space="preserve">               </w:t>
      </w:r>
    </w:p>
    <w:p w14:paraId="3007A0B3">
      <w:pPr>
        <w:keepNext w:val="0"/>
        <w:keepLines w:val="0"/>
        <w:pageBreakBefore w:val="0"/>
        <w:widowControl w:val="0"/>
        <w:kinsoku/>
        <w:wordWrap/>
        <w:overflowPunct/>
        <w:topLinePunct w:val="0"/>
        <w:autoSpaceDE/>
        <w:autoSpaceDN/>
        <w:bidi w:val="0"/>
        <w:adjustRightInd/>
        <w:snapToGrid/>
        <w:spacing w:line="480" w:lineRule="auto"/>
        <w:ind w:firstLine="880" w:firstLineChars="200"/>
        <w:textAlignment w:val="auto"/>
        <w:rPr>
          <w:rFonts w:hint="default" w:ascii="Calibri" w:hAnsi="Calibri" w:eastAsia="宋体" w:cs="Times New Roman"/>
          <w:sz w:val="44"/>
          <w:szCs w:val="44"/>
          <w:u w:val="single"/>
          <w:lang w:val="en-US" w:eastAsia="zh-CN" w:bidi="ar-SA"/>
        </w:rPr>
      </w:pPr>
      <w:r>
        <w:rPr>
          <w:rFonts w:hint="eastAsia" w:ascii="Calibri" w:hAnsi="Calibri" w:eastAsia="宋体" w:cs="Times New Roman"/>
          <w:sz w:val="44"/>
          <w:szCs w:val="44"/>
          <w:lang w:val="en-US" w:eastAsia="zh-CN" w:bidi="ar-SA"/>
        </w:rPr>
        <w:t>填  表  日  期：</w:t>
      </w:r>
      <w:r>
        <w:rPr>
          <w:rFonts w:hint="eastAsia" w:ascii="Calibri" w:hAnsi="Calibri" w:eastAsia="宋体" w:cs="Times New Roman"/>
          <w:sz w:val="44"/>
          <w:szCs w:val="44"/>
          <w:u w:val="single"/>
          <w:lang w:val="en-US" w:eastAsia="zh-CN" w:bidi="ar-SA"/>
        </w:rPr>
        <w:t xml:space="preserve">               </w:t>
      </w:r>
    </w:p>
    <w:p w14:paraId="6C85DA19">
      <w:pPr>
        <w:rPr>
          <w:rFonts w:hint="eastAsia" w:ascii="Calibri" w:hAnsi="Calibri" w:eastAsia="宋体" w:cs="Times New Roman"/>
          <w:sz w:val="44"/>
          <w:szCs w:val="44"/>
          <w:lang w:val="en-US" w:eastAsia="zh-CN" w:bidi="ar-SA"/>
        </w:rPr>
      </w:pPr>
    </w:p>
    <w:p w14:paraId="6197CA2B">
      <w:pPr>
        <w:rPr>
          <w:rFonts w:hint="eastAsia" w:ascii="Calibri" w:hAnsi="Calibri" w:eastAsia="宋体" w:cs="Times New Roman"/>
          <w:sz w:val="44"/>
          <w:szCs w:val="44"/>
          <w:lang w:val="en-US" w:eastAsia="zh-CN" w:bidi="ar-SA"/>
        </w:rPr>
      </w:pPr>
    </w:p>
    <w:p w14:paraId="3184E4A9">
      <w:pPr>
        <w:rPr>
          <w:rFonts w:hint="eastAsia" w:ascii="Calibri" w:hAnsi="Calibri" w:eastAsia="宋体" w:cs="Times New Roman"/>
          <w:sz w:val="44"/>
          <w:szCs w:val="44"/>
          <w:lang w:val="en-US" w:eastAsia="zh-CN" w:bidi="ar-SA"/>
        </w:rPr>
      </w:pPr>
    </w:p>
    <w:p w14:paraId="4CE153DD">
      <w:pPr>
        <w:rPr>
          <w:rFonts w:hint="eastAsia" w:ascii="Calibri" w:hAnsi="Calibri" w:eastAsia="宋体" w:cs="Times New Roman"/>
          <w:sz w:val="44"/>
          <w:szCs w:val="44"/>
          <w:lang w:val="en-US" w:eastAsia="zh-CN" w:bidi="ar-SA"/>
        </w:rPr>
      </w:pPr>
    </w:p>
    <w:p w14:paraId="477CCB39">
      <w:pPr>
        <w:jc w:val="center"/>
        <w:rPr>
          <w:rFonts w:hint="eastAsia" w:ascii="方正小标宋_GBK" w:hAnsi="方正小标宋_GBK" w:eastAsia="方正小标宋_GBK" w:cs="方正小标宋_GBK"/>
          <w:sz w:val="32"/>
          <w:szCs w:val="32"/>
          <w:lang w:val="en-US" w:eastAsia="zh-CN" w:bidi="ar-SA"/>
        </w:rPr>
      </w:pPr>
    </w:p>
    <w:p w14:paraId="148A7DA4">
      <w:pPr>
        <w:jc w:val="center"/>
        <w:rPr>
          <w:rFonts w:hint="eastAsia" w:ascii="方正小标宋_GBK" w:hAnsi="方正小标宋_GBK" w:eastAsia="方正小标宋_GBK" w:cs="方正小标宋_GBK"/>
          <w:sz w:val="32"/>
          <w:szCs w:val="32"/>
          <w:lang w:val="en-US" w:eastAsia="zh-CN" w:bidi="ar-SA"/>
        </w:rPr>
      </w:pPr>
      <w:r>
        <w:rPr>
          <w:rFonts w:hint="eastAsia" w:ascii="方正小标宋_GBK" w:hAnsi="方正小标宋_GBK" w:eastAsia="方正小标宋_GBK" w:cs="方正小标宋_GBK"/>
          <w:sz w:val="32"/>
          <w:szCs w:val="32"/>
          <w:lang w:val="en-US" w:eastAsia="zh-CN" w:bidi="ar-SA"/>
        </w:rPr>
        <w:t>云南省体育局制</w:t>
      </w:r>
    </w:p>
    <w:p w14:paraId="0C63C9F8">
      <w:pPr>
        <w:jc w:val="center"/>
        <w:rPr>
          <w:rFonts w:hint="eastAsia" w:ascii="宋体" w:hAnsi="宋体" w:eastAsia="宋体" w:cs="宋体"/>
          <w:b/>
          <w:bCs/>
          <w:sz w:val="32"/>
          <w:szCs w:val="32"/>
          <w:lang w:val="en-US" w:eastAsia="zh-CN" w:bidi="ar-SA"/>
        </w:rPr>
      </w:pPr>
      <w:r>
        <w:rPr>
          <w:rFonts w:hint="eastAsia" w:ascii="宋体" w:hAnsi="宋体" w:eastAsia="宋体" w:cs="宋体"/>
          <w:b/>
          <w:bCs/>
          <w:sz w:val="32"/>
          <w:szCs w:val="32"/>
          <w:lang w:val="en-US" w:eastAsia="zh-CN" w:bidi="ar-SA"/>
        </w:rPr>
        <w:t>云南省省级运动队预备队认定申请报告（限2000字）</w:t>
      </w:r>
    </w:p>
    <w:tbl>
      <w:tblPr>
        <w:tblStyle w:val="7"/>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71D9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6" w:hRule="atLeast"/>
        </w:trPr>
        <w:tc>
          <w:tcPr>
            <w:tcW w:w="9061" w:type="dxa"/>
            <w:noWrap w:val="0"/>
            <w:vAlign w:val="top"/>
          </w:tcPr>
          <w:p w14:paraId="2F769129">
            <w:pPr>
              <w:widowControl w:val="0"/>
              <w:jc w:val="both"/>
              <w:rPr>
                <w:rFonts w:hint="eastAsia" w:ascii="Calibri" w:hAnsi="Calibri" w:eastAsia="宋体" w:cs="Times New Roman"/>
                <w:szCs w:val="24"/>
                <w:vertAlign w:val="baseline"/>
                <w:lang w:val="en-US" w:eastAsia="zh-CN" w:bidi="ar-SA"/>
              </w:rPr>
            </w:pPr>
          </w:p>
        </w:tc>
      </w:tr>
    </w:tbl>
    <w:p w14:paraId="3B2068BE">
      <w:pPr>
        <w:jc w:val="center"/>
        <w:rPr>
          <w:rFonts w:hint="eastAsia" w:ascii="Calibri" w:hAnsi="Calibri" w:eastAsia="宋体" w:cs="Times New Roman"/>
          <w:b/>
          <w:bCs/>
          <w:sz w:val="32"/>
          <w:szCs w:val="32"/>
          <w:lang w:val="en-US" w:eastAsia="zh-CN" w:bidi="ar-SA"/>
        </w:rPr>
      </w:pPr>
      <w:r>
        <w:rPr>
          <w:rFonts w:hint="eastAsia" w:ascii="Calibri" w:hAnsi="Calibri" w:eastAsia="宋体" w:cs="Times New Roman"/>
          <w:b/>
          <w:bCs/>
          <w:sz w:val="32"/>
          <w:szCs w:val="32"/>
          <w:lang w:val="en-US" w:eastAsia="zh-CN" w:bidi="ar-SA"/>
        </w:rPr>
        <w:t>基 本 情 况</w:t>
      </w:r>
    </w:p>
    <w:tbl>
      <w:tblPr>
        <w:tblStyle w:val="7"/>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6"/>
        <w:gridCol w:w="193"/>
        <w:gridCol w:w="1744"/>
        <w:gridCol w:w="827"/>
        <w:gridCol w:w="345"/>
        <w:gridCol w:w="1323"/>
        <w:gridCol w:w="164"/>
        <w:gridCol w:w="1240"/>
        <w:gridCol w:w="703"/>
        <w:gridCol w:w="756"/>
      </w:tblGrid>
      <w:tr w14:paraId="3D66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9" w:type="dxa"/>
            <w:gridSpan w:val="2"/>
            <w:noWrap w:val="0"/>
            <w:vAlign w:val="top"/>
          </w:tcPr>
          <w:p w14:paraId="7EDCF503">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申报单位全称</w:t>
            </w:r>
          </w:p>
        </w:tc>
        <w:tc>
          <w:tcPr>
            <w:tcW w:w="7102" w:type="dxa"/>
            <w:gridSpan w:val="8"/>
            <w:noWrap w:val="0"/>
            <w:vAlign w:val="top"/>
          </w:tcPr>
          <w:p w14:paraId="23EA7D0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Calibri" w:hAnsi="Calibri" w:eastAsia="宋体" w:cs="Times New Roman"/>
                <w:szCs w:val="24"/>
                <w:vertAlign w:val="baseline"/>
                <w:lang w:val="en-US" w:eastAsia="zh-CN" w:bidi="ar-SA"/>
              </w:rPr>
            </w:pPr>
          </w:p>
        </w:tc>
      </w:tr>
      <w:tr w14:paraId="7700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9" w:type="dxa"/>
            <w:gridSpan w:val="2"/>
            <w:noWrap w:val="0"/>
            <w:vAlign w:val="top"/>
          </w:tcPr>
          <w:p w14:paraId="1956D46D">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承办单位全称</w:t>
            </w:r>
          </w:p>
        </w:tc>
        <w:tc>
          <w:tcPr>
            <w:tcW w:w="4239" w:type="dxa"/>
            <w:gridSpan w:val="4"/>
            <w:noWrap w:val="0"/>
            <w:vAlign w:val="top"/>
          </w:tcPr>
          <w:p w14:paraId="007EF7F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Calibri" w:hAnsi="Calibri" w:eastAsia="宋体" w:cs="Times New Roman"/>
                <w:szCs w:val="24"/>
                <w:vertAlign w:val="baseline"/>
                <w:lang w:val="en-US" w:eastAsia="zh-CN" w:bidi="ar-SA"/>
              </w:rPr>
            </w:pPr>
          </w:p>
        </w:tc>
        <w:tc>
          <w:tcPr>
            <w:tcW w:w="2107" w:type="dxa"/>
            <w:gridSpan w:val="3"/>
            <w:noWrap w:val="0"/>
            <w:vAlign w:val="top"/>
          </w:tcPr>
          <w:p w14:paraId="190537FD">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是否具备办学资质</w:t>
            </w:r>
          </w:p>
        </w:tc>
        <w:tc>
          <w:tcPr>
            <w:tcW w:w="756" w:type="dxa"/>
            <w:noWrap w:val="0"/>
            <w:vAlign w:val="top"/>
          </w:tcPr>
          <w:p w14:paraId="5ED665B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Calibri" w:hAnsi="Calibri" w:eastAsia="宋体" w:cs="Times New Roman"/>
                <w:szCs w:val="24"/>
                <w:vertAlign w:val="baseline"/>
                <w:lang w:val="en-US" w:eastAsia="zh-CN" w:bidi="ar-SA"/>
              </w:rPr>
            </w:pPr>
          </w:p>
        </w:tc>
      </w:tr>
      <w:tr w14:paraId="10E8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59" w:type="dxa"/>
            <w:gridSpan w:val="2"/>
            <w:noWrap w:val="0"/>
            <w:vAlign w:val="top"/>
          </w:tcPr>
          <w:p w14:paraId="22A1E003">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详细地址</w:t>
            </w:r>
          </w:p>
        </w:tc>
        <w:tc>
          <w:tcPr>
            <w:tcW w:w="7102" w:type="dxa"/>
            <w:gridSpan w:val="8"/>
            <w:noWrap w:val="0"/>
            <w:vAlign w:val="top"/>
          </w:tcPr>
          <w:p w14:paraId="298DC50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Calibri" w:hAnsi="Calibri" w:eastAsia="宋体" w:cs="Times New Roman"/>
                <w:szCs w:val="24"/>
                <w:vertAlign w:val="baseline"/>
                <w:lang w:val="en-US" w:eastAsia="zh-CN" w:bidi="ar-SA"/>
              </w:rPr>
            </w:pPr>
          </w:p>
        </w:tc>
      </w:tr>
      <w:tr w14:paraId="7B94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9" w:type="dxa"/>
            <w:gridSpan w:val="2"/>
            <w:noWrap w:val="0"/>
            <w:vAlign w:val="top"/>
          </w:tcPr>
          <w:p w14:paraId="4E2BBE7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联系人/联系电话</w:t>
            </w:r>
          </w:p>
        </w:tc>
        <w:tc>
          <w:tcPr>
            <w:tcW w:w="7102" w:type="dxa"/>
            <w:gridSpan w:val="8"/>
            <w:noWrap w:val="0"/>
            <w:vAlign w:val="top"/>
          </w:tcPr>
          <w:p w14:paraId="0724E21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Calibri" w:hAnsi="Calibri" w:eastAsia="宋体" w:cs="Times New Roman"/>
                <w:szCs w:val="24"/>
                <w:vertAlign w:val="baseline"/>
                <w:lang w:val="en-US" w:eastAsia="zh-CN" w:bidi="ar-SA"/>
              </w:rPr>
            </w:pPr>
          </w:p>
        </w:tc>
      </w:tr>
      <w:tr w14:paraId="040C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noWrap w:val="0"/>
            <w:vAlign w:val="top"/>
          </w:tcPr>
          <w:p w14:paraId="1B2E400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教练员团队</w:t>
            </w:r>
          </w:p>
        </w:tc>
      </w:tr>
      <w:tr w14:paraId="1DA7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6" w:type="dxa"/>
            <w:noWrap w:val="0"/>
            <w:vAlign w:val="top"/>
          </w:tcPr>
          <w:p w14:paraId="10CA4C1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主教练</w:t>
            </w:r>
          </w:p>
        </w:tc>
        <w:tc>
          <w:tcPr>
            <w:tcW w:w="1937" w:type="dxa"/>
            <w:gridSpan w:val="2"/>
            <w:noWrap w:val="0"/>
            <w:vAlign w:val="top"/>
          </w:tcPr>
          <w:p w14:paraId="09E3A6D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172" w:type="dxa"/>
            <w:gridSpan w:val="2"/>
            <w:noWrap w:val="0"/>
            <w:vAlign w:val="top"/>
          </w:tcPr>
          <w:p w14:paraId="79D99E9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职称</w:t>
            </w:r>
          </w:p>
        </w:tc>
        <w:tc>
          <w:tcPr>
            <w:tcW w:w="1487" w:type="dxa"/>
            <w:gridSpan w:val="2"/>
            <w:noWrap w:val="0"/>
            <w:vAlign w:val="top"/>
          </w:tcPr>
          <w:p w14:paraId="0A9DD0B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240" w:type="dxa"/>
            <w:noWrap w:val="0"/>
            <w:vAlign w:val="top"/>
          </w:tcPr>
          <w:p w14:paraId="1C580B8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学历</w:t>
            </w:r>
          </w:p>
        </w:tc>
        <w:tc>
          <w:tcPr>
            <w:tcW w:w="1459" w:type="dxa"/>
            <w:gridSpan w:val="2"/>
            <w:noWrap w:val="0"/>
            <w:vAlign w:val="top"/>
          </w:tcPr>
          <w:p w14:paraId="35F214A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r w14:paraId="0584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6" w:type="dxa"/>
            <w:noWrap w:val="0"/>
            <w:vAlign w:val="top"/>
          </w:tcPr>
          <w:p w14:paraId="7F11B81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助理教练</w:t>
            </w:r>
          </w:p>
        </w:tc>
        <w:tc>
          <w:tcPr>
            <w:tcW w:w="1937" w:type="dxa"/>
            <w:gridSpan w:val="2"/>
            <w:noWrap w:val="0"/>
            <w:vAlign w:val="top"/>
          </w:tcPr>
          <w:p w14:paraId="110C09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172" w:type="dxa"/>
            <w:gridSpan w:val="2"/>
            <w:noWrap w:val="0"/>
            <w:vAlign w:val="top"/>
          </w:tcPr>
          <w:p w14:paraId="674CF73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职称</w:t>
            </w:r>
          </w:p>
        </w:tc>
        <w:tc>
          <w:tcPr>
            <w:tcW w:w="1487" w:type="dxa"/>
            <w:gridSpan w:val="2"/>
            <w:noWrap w:val="0"/>
            <w:vAlign w:val="top"/>
          </w:tcPr>
          <w:p w14:paraId="0D53F8B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240" w:type="dxa"/>
            <w:noWrap w:val="0"/>
            <w:vAlign w:val="top"/>
          </w:tcPr>
          <w:p w14:paraId="4F1C72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学历</w:t>
            </w:r>
          </w:p>
        </w:tc>
        <w:tc>
          <w:tcPr>
            <w:tcW w:w="1459" w:type="dxa"/>
            <w:gridSpan w:val="2"/>
            <w:noWrap w:val="0"/>
            <w:vAlign w:val="top"/>
          </w:tcPr>
          <w:p w14:paraId="2C2D81D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r w14:paraId="75E3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6" w:type="dxa"/>
            <w:noWrap w:val="0"/>
            <w:vAlign w:val="top"/>
          </w:tcPr>
          <w:p w14:paraId="4C6C3E4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助理教练</w:t>
            </w:r>
          </w:p>
        </w:tc>
        <w:tc>
          <w:tcPr>
            <w:tcW w:w="1937" w:type="dxa"/>
            <w:gridSpan w:val="2"/>
            <w:noWrap w:val="0"/>
            <w:vAlign w:val="top"/>
          </w:tcPr>
          <w:p w14:paraId="35B0DAD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172" w:type="dxa"/>
            <w:gridSpan w:val="2"/>
            <w:noWrap w:val="0"/>
            <w:vAlign w:val="top"/>
          </w:tcPr>
          <w:p w14:paraId="66E3BC9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职称</w:t>
            </w:r>
          </w:p>
        </w:tc>
        <w:tc>
          <w:tcPr>
            <w:tcW w:w="1487" w:type="dxa"/>
            <w:gridSpan w:val="2"/>
            <w:noWrap w:val="0"/>
            <w:vAlign w:val="top"/>
          </w:tcPr>
          <w:p w14:paraId="0A766F3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240" w:type="dxa"/>
            <w:noWrap w:val="0"/>
            <w:vAlign w:val="top"/>
          </w:tcPr>
          <w:p w14:paraId="3F05C0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学历</w:t>
            </w:r>
          </w:p>
        </w:tc>
        <w:tc>
          <w:tcPr>
            <w:tcW w:w="1459" w:type="dxa"/>
            <w:gridSpan w:val="2"/>
            <w:noWrap w:val="0"/>
            <w:vAlign w:val="top"/>
          </w:tcPr>
          <w:p w14:paraId="5260484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r w14:paraId="013F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6" w:type="dxa"/>
            <w:noWrap w:val="0"/>
            <w:vAlign w:val="top"/>
          </w:tcPr>
          <w:p w14:paraId="5E9029D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助理教练</w:t>
            </w:r>
          </w:p>
        </w:tc>
        <w:tc>
          <w:tcPr>
            <w:tcW w:w="1937" w:type="dxa"/>
            <w:gridSpan w:val="2"/>
            <w:noWrap w:val="0"/>
            <w:vAlign w:val="top"/>
          </w:tcPr>
          <w:p w14:paraId="5F555A7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172" w:type="dxa"/>
            <w:gridSpan w:val="2"/>
            <w:noWrap w:val="0"/>
            <w:vAlign w:val="top"/>
          </w:tcPr>
          <w:p w14:paraId="2B09A3E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职称</w:t>
            </w:r>
          </w:p>
        </w:tc>
        <w:tc>
          <w:tcPr>
            <w:tcW w:w="1487" w:type="dxa"/>
            <w:gridSpan w:val="2"/>
            <w:noWrap w:val="0"/>
            <w:vAlign w:val="top"/>
          </w:tcPr>
          <w:p w14:paraId="6340B1F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240" w:type="dxa"/>
            <w:noWrap w:val="0"/>
            <w:vAlign w:val="top"/>
          </w:tcPr>
          <w:p w14:paraId="24CB387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学历</w:t>
            </w:r>
          </w:p>
        </w:tc>
        <w:tc>
          <w:tcPr>
            <w:tcW w:w="1459" w:type="dxa"/>
            <w:gridSpan w:val="2"/>
            <w:noWrap w:val="0"/>
            <w:vAlign w:val="top"/>
          </w:tcPr>
          <w:p w14:paraId="4908585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r w14:paraId="2086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6" w:type="dxa"/>
            <w:noWrap w:val="0"/>
            <w:vAlign w:val="top"/>
          </w:tcPr>
          <w:p w14:paraId="4C45F9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助理教练</w:t>
            </w:r>
          </w:p>
        </w:tc>
        <w:tc>
          <w:tcPr>
            <w:tcW w:w="1937" w:type="dxa"/>
            <w:gridSpan w:val="2"/>
            <w:noWrap w:val="0"/>
            <w:vAlign w:val="top"/>
          </w:tcPr>
          <w:p w14:paraId="434281F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172" w:type="dxa"/>
            <w:gridSpan w:val="2"/>
            <w:noWrap w:val="0"/>
            <w:vAlign w:val="top"/>
          </w:tcPr>
          <w:p w14:paraId="67BF139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职称</w:t>
            </w:r>
          </w:p>
        </w:tc>
        <w:tc>
          <w:tcPr>
            <w:tcW w:w="1487" w:type="dxa"/>
            <w:gridSpan w:val="2"/>
            <w:noWrap w:val="0"/>
            <w:vAlign w:val="top"/>
          </w:tcPr>
          <w:p w14:paraId="7733B10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240" w:type="dxa"/>
            <w:noWrap w:val="0"/>
            <w:vAlign w:val="top"/>
          </w:tcPr>
          <w:p w14:paraId="69A8D28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学历</w:t>
            </w:r>
          </w:p>
        </w:tc>
        <w:tc>
          <w:tcPr>
            <w:tcW w:w="1459" w:type="dxa"/>
            <w:gridSpan w:val="2"/>
            <w:noWrap w:val="0"/>
            <w:vAlign w:val="top"/>
          </w:tcPr>
          <w:p w14:paraId="0910851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r w14:paraId="2689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6" w:type="dxa"/>
            <w:noWrap w:val="0"/>
            <w:vAlign w:val="top"/>
          </w:tcPr>
          <w:p w14:paraId="4B7307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助理教练</w:t>
            </w:r>
          </w:p>
        </w:tc>
        <w:tc>
          <w:tcPr>
            <w:tcW w:w="1937" w:type="dxa"/>
            <w:gridSpan w:val="2"/>
            <w:noWrap w:val="0"/>
            <w:vAlign w:val="top"/>
          </w:tcPr>
          <w:p w14:paraId="3517888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172" w:type="dxa"/>
            <w:gridSpan w:val="2"/>
            <w:noWrap w:val="0"/>
            <w:vAlign w:val="top"/>
          </w:tcPr>
          <w:p w14:paraId="6A2B30E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职称</w:t>
            </w:r>
          </w:p>
        </w:tc>
        <w:tc>
          <w:tcPr>
            <w:tcW w:w="1487" w:type="dxa"/>
            <w:gridSpan w:val="2"/>
            <w:noWrap w:val="0"/>
            <w:vAlign w:val="top"/>
          </w:tcPr>
          <w:p w14:paraId="1354628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240" w:type="dxa"/>
            <w:noWrap w:val="0"/>
            <w:vAlign w:val="top"/>
          </w:tcPr>
          <w:p w14:paraId="5D3BA0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学历</w:t>
            </w:r>
          </w:p>
        </w:tc>
        <w:tc>
          <w:tcPr>
            <w:tcW w:w="1459" w:type="dxa"/>
            <w:gridSpan w:val="2"/>
            <w:noWrap w:val="0"/>
            <w:vAlign w:val="top"/>
          </w:tcPr>
          <w:p w14:paraId="75A11EF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r w14:paraId="748A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5" w:hRule="atLeast"/>
        </w:trPr>
        <w:tc>
          <w:tcPr>
            <w:tcW w:w="9061" w:type="dxa"/>
            <w:gridSpan w:val="10"/>
            <w:noWrap w:val="0"/>
            <w:vAlign w:val="top"/>
          </w:tcPr>
          <w:p w14:paraId="32FEF04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教练员团队主要工作经历、带队成绩、培训情况（限300字）</w:t>
            </w:r>
          </w:p>
        </w:tc>
      </w:tr>
      <w:tr w14:paraId="5E5CA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noWrap w:val="0"/>
            <w:vAlign w:val="top"/>
          </w:tcPr>
          <w:p w14:paraId="55F9862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b/>
                <w:bCs/>
                <w:szCs w:val="24"/>
                <w:vertAlign w:val="baseline"/>
                <w:lang w:val="en-US" w:eastAsia="zh-CN" w:bidi="ar-SA"/>
              </w:rPr>
              <w:t>运动队规模</w:t>
            </w:r>
          </w:p>
        </w:tc>
      </w:tr>
      <w:tr w14:paraId="7C95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gridSpan w:val="4"/>
            <w:noWrap w:val="0"/>
            <w:vAlign w:val="top"/>
          </w:tcPr>
          <w:p w14:paraId="354085E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申报项目运动队年龄阶段</w:t>
            </w:r>
            <w:r>
              <w:rPr>
                <w:rFonts w:hint="eastAsia" w:ascii="Calibri" w:hAnsi="Calibri" w:eastAsia="宋体" w:cs="Times New Roman"/>
                <w:color w:val="auto"/>
                <w:szCs w:val="24"/>
                <w:vertAlign w:val="baseline"/>
                <w:lang w:val="en-US" w:eastAsia="zh-CN" w:bidi="ar-SA"/>
              </w:rPr>
              <w:t>（2岁为一阶段）</w:t>
            </w:r>
          </w:p>
        </w:tc>
        <w:tc>
          <w:tcPr>
            <w:tcW w:w="4531" w:type="dxa"/>
            <w:gridSpan w:val="6"/>
            <w:noWrap w:val="0"/>
            <w:vAlign w:val="top"/>
          </w:tcPr>
          <w:p w14:paraId="0A06DE2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人数</w:t>
            </w:r>
          </w:p>
        </w:tc>
      </w:tr>
      <w:tr w14:paraId="51B9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gridSpan w:val="4"/>
            <w:noWrap w:val="0"/>
            <w:vAlign w:val="top"/>
          </w:tcPr>
          <w:p w14:paraId="4314C22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4531" w:type="dxa"/>
            <w:gridSpan w:val="6"/>
            <w:noWrap w:val="0"/>
            <w:vAlign w:val="top"/>
          </w:tcPr>
          <w:p w14:paraId="4BAEEB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r w14:paraId="7CA1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gridSpan w:val="4"/>
            <w:noWrap w:val="0"/>
            <w:vAlign w:val="top"/>
          </w:tcPr>
          <w:p w14:paraId="6ABB4BA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4531" w:type="dxa"/>
            <w:gridSpan w:val="6"/>
            <w:noWrap w:val="0"/>
            <w:vAlign w:val="top"/>
          </w:tcPr>
          <w:p w14:paraId="1FD685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r w14:paraId="0E48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gridSpan w:val="4"/>
            <w:noWrap w:val="0"/>
            <w:vAlign w:val="top"/>
          </w:tcPr>
          <w:p w14:paraId="26504A6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4531" w:type="dxa"/>
            <w:gridSpan w:val="6"/>
            <w:noWrap w:val="0"/>
            <w:vAlign w:val="top"/>
          </w:tcPr>
          <w:p w14:paraId="5216DEB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bl>
    <w:p w14:paraId="2A0A7C29">
      <w:pPr>
        <w:jc w:val="center"/>
        <w:rPr>
          <w:rFonts w:hint="eastAsia" w:ascii="Calibri" w:hAnsi="Calibri" w:eastAsia="宋体" w:cs="Times New Roman"/>
          <w:b/>
          <w:bCs/>
          <w:sz w:val="32"/>
          <w:szCs w:val="32"/>
          <w:lang w:val="en-US" w:eastAsia="zh-CN" w:bidi="ar-SA"/>
        </w:rPr>
      </w:pPr>
      <w:r>
        <w:rPr>
          <w:rFonts w:hint="eastAsia" w:ascii="Calibri" w:hAnsi="Calibri" w:eastAsia="宋体" w:cs="Times New Roman"/>
          <w:b/>
          <w:bCs/>
          <w:sz w:val="32"/>
          <w:szCs w:val="32"/>
          <w:lang w:val="en-US" w:eastAsia="zh-CN" w:bidi="ar-SA"/>
        </w:rPr>
        <w:t>训练设施保障</w:t>
      </w:r>
    </w:p>
    <w:tbl>
      <w:tblPr>
        <w:tblStyle w:val="7"/>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615"/>
        <w:gridCol w:w="1031"/>
        <w:gridCol w:w="1234"/>
        <w:gridCol w:w="1670"/>
        <w:gridCol w:w="595"/>
        <w:gridCol w:w="2266"/>
      </w:tblGrid>
      <w:tr w14:paraId="1E6F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7" w:hRule="atLeast"/>
        </w:trPr>
        <w:tc>
          <w:tcPr>
            <w:tcW w:w="650" w:type="dxa"/>
            <w:noWrap w:val="0"/>
            <w:vAlign w:val="center"/>
          </w:tcPr>
          <w:p w14:paraId="65BCC4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专项训练</w:t>
            </w:r>
          </w:p>
          <w:p w14:paraId="57613D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场地设施描述</w:t>
            </w:r>
          </w:p>
        </w:tc>
        <w:tc>
          <w:tcPr>
            <w:tcW w:w="8411" w:type="dxa"/>
            <w:gridSpan w:val="6"/>
            <w:noWrap w:val="0"/>
            <w:vAlign w:val="top"/>
          </w:tcPr>
          <w:p w14:paraId="3BBE34C3">
            <w:pPr>
              <w:widowControl w:val="0"/>
              <w:jc w:val="both"/>
              <w:rPr>
                <w:rFonts w:hint="eastAsia" w:ascii="Calibri" w:hAnsi="Calibri" w:eastAsia="宋体" w:cs="Times New Roman"/>
                <w:szCs w:val="24"/>
                <w:vertAlign w:val="baseline"/>
                <w:lang w:val="en-US" w:eastAsia="zh-CN" w:bidi="ar-SA"/>
              </w:rPr>
            </w:pPr>
          </w:p>
        </w:tc>
      </w:tr>
      <w:tr w14:paraId="0AA5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7"/>
            <w:noWrap w:val="0"/>
            <w:vAlign w:val="top"/>
          </w:tcPr>
          <w:p w14:paraId="21497BE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体能训练设施保障情况</w:t>
            </w:r>
          </w:p>
        </w:tc>
      </w:tr>
      <w:tr w14:paraId="4A68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2265" w:type="dxa"/>
            <w:gridSpan w:val="2"/>
            <w:noWrap w:val="0"/>
            <w:vAlign w:val="top"/>
          </w:tcPr>
          <w:p w14:paraId="332F8C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体能训练场馆</w:t>
            </w:r>
            <w:r>
              <w:rPr>
                <w:rFonts w:hint="eastAsia" w:hAnsi="Calibri" w:cs="Times New Roman"/>
                <w:szCs w:val="24"/>
                <w:vertAlign w:val="baseline"/>
                <w:lang w:val="en-US" w:eastAsia="zh-CN" w:bidi="ar-SA"/>
              </w:rPr>
              <w:t>面积</w:t>
            </w:r>
            <w:bookmarkStart w:id="0" w:name="_GoBack"/>
            <w:bookmarkEnd w:id="0"/>
          </w:p>
        </w:tc>
        <w:tc>
          <w:tcPr>
            <w:tcW w:w="2265" w:type="dxa"/>
            <w:gridSpan w:val="2"/>
            <w:noWrap w:val="0"/>
            <w:vAlign w:val="top"/>
          </w:tcPr>
          <w:p w14:paraId="7B78105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 xml:space="preserve">           平方米                                           </w:t>
            </w:r>
          </w:p>
        </w:tc>
        <w:tc>
          <w:tcPr>
            <w:tcW w:w="2265" w:type="dxa"/>
            <w:gridSpan w:val="2"/>
            <w:noWrap w:val="0"/>
            <w:vAlign w:val="top"/>
          </w:tcPr>
          <w:p w14:paraId="2B2496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体能器材总值</w:t>
            </w:r>
          </w:p>
        </w:tc>
        <w:tc>
          <w:tcPr>
            <w:tcW w:w="2266" w:type="dxa"/>
            <w:noWrap w:val="0"/>
            <w:vAlign w:val="top"/>
          </w:tcPr>
          <w:p w14:paraId="333F4DB5">
            <w:pPr>
              <w:keepNext w:val="0"/>
              <w:keepLines w:val="0"/>
              <w:pageBreakBefore w:val="0"/>
              <w:widowControl w:val="0"/>
              <w:kinsoku/>
              <w:wordWrap/>
              <w:overflowPunct/>
              <w:topLinePunct w:val="0"/>
              <w:autoSpaceDE/>
              <w:autoSpaceDN/>
              <w:bidi w:val="0"/>
              <w:adjustRightInd/>
              <w:snapToGrid/>
              <w:spacing w:line="360" w:lineRule="exact"/>
              <w:ind w:firstLine="1540" w:firstLineChars="700"/>
              <w:jc w:val="both"/>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万元</w:t>
            </w:r>
          </w:p>
        </w:tc>
      </w:tr>
      <w:tr w14:paraId="67723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gridSpan w:val="2"/>
            <w:noWrap w:val="0"/>
            <w:vAlign w:val="top"/>
          </w:tcPr>
          <w:p w14:paraId="1D9591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体能设施设备名称</w:t>
            </w:r>
          </w:p>
        </w:tc>
        <w:tc>
          <w:tcPr>
            <w:tcW w:w="1031" w:type="dxa"/>
            <w:noWrap w:val="0"/>
            <w:vAlign w:val="top"/>
          </w:tcPr>
          <w:p w14:paraId="0502BD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数量</w:t>
            </w:r>
          </w:p>
        </w:tc>
        <w:tc>
          <w:tcPr>
            <w:tcW w:w="2904" w:type="dxa"/>
            <w:gridSpan w:val="2"/>
            <w:noWrap w:val="0"/>
            <w:vAlign w:val="top"/>
          </w:tcPr>
          <w:p w14:paraId="7309551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功能</w:t>
            </w:r>
          </w:p>
        </w:tc>
        <w:tc>
          <w:tcPr>
            <w:tcW w:w="2861" w:type="dxa"/>
            <w:gridSpan w:val="2"/>
            <w:noWrap w:val="0"/>
            <w:vAlign w:val="top"/>
          </w:tcPr>
          <w:p w14:paraId="1A9498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使用情况</w:t>
            </w:r>
          </w:p>
        </w:tc>
      </w:tr>
      <w:tr w14:paraId="6762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gridSpan w:val="2"/>
            <w:noWrap w:val="0"/>
            <w:vAlign w:val="top"/>
          </w:tcPr>
          <w:p w14:paraId="44D212B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031" w:type="dxa"/>
            <w:noWrap w:val="0"/>
            <w:vAlign w:val="top"/>
          </w:tcPr>
          <w:p w14:paraId="69C23A4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2904" w:type="dxa"/>
            <w:gridSpan w:val="2"/>
            <w:noWrap w:val="0"/>
            <w:vAlign w:val="top"/>
          </w:tcPr>
          <w:p w14:paraId="05DDCE5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2861" w:type="dxa"/>
            <w:gridSpan w:val="2"/>
            <w:noWrap w:val="0"/>
            <w:vAlign w:val="top"/>
          </w:tcPr>
          <w:p w14:paraId="4792C8E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r w14:paraId="074C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gridSpan w:val="2"/>
            <w:noWrap w:val="0"/>
            <w:vAlign w:val="top"/>
          </w:tcPr>
          <w:p w14:paraId="27AB7FB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031" w:type="dxa"/>
            <w:noWrap w:val="0"/>
            <w:vAlign w:val="top"/>
          </w:tcPr>
          <w:p w14:paraId="6B02061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2904" w:type="dxa"/>
            <w:gridSpan w:val="2"/>
            <w:noWrap w:val="0"/>
            <w:vAlign w:val="top"/>
          </w:tcPr>
          <w:p w14:paraId="5E61009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2861" w:type="dxa"/>
            <w:gridSpan w:val="2"/>
            <w:noWrap w:val="0"/>
            <w:vAlign w:val="top"/>
          </w:tcPr>
          <w:p w14:paraId="2059236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r w14:paraId="113B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gridSpan w:val="2"/>
            <w:noWrap w:val="0"/>
            <w:vAlign w:val="top"/>
          </w:tcPr>
          <w:p w14:paraId="23C6261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031" w:type="dxa"/>
            <w:noWrap w:val="0"/>
            <w:vAlign w:val="top"/>
          </w:tcPr>
          <w:p w14:paraId="1B7CD32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2904" w:type="dxa"/>
            <w:gridSpan w:val="2"/>
            <w:noWrap w:val="0"/>
            <w:vAlign w:val="top"/>
          </w:tcPr>
          <w:p w14:paraId="234516C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2861" w:type="dxa"/>
            <w:gridSpan w:val="2"/>
            <w:noWrap w:val="0"/>
            <w:vAlign w:val="top"/>
          </w:tcPr>
          <w:p w14:paraId="7D27F46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bl>
    <w:p w14:paraId="09111A61">
      <w:pPr>
        <w:jc w:val="center"/>
        <w:rPr>
          <w:rFonts w:hint="eastAsia" w:ascii="宋体" w:hAnsi="宋体" w:eastAsia="宋体" w:cs="宋体"/>
          <w:b/>
          <w:bCs/>
          <w:sz w:val="32"/>
          <w:szCs w:val="32"/>
          <w:lang w:val="en-US" w:eastAsia="zh-CN" w:bidi="ar-SA"/>
        </w:rPr>
      </w:pPr>
      <w:r>
        <w:rPr>
          <w:rFonts w:hint="eastAsia" w:ascii="宋体" w:hAnsi="宋体" w:eastAsia="宋体" w:cs="宋体"/>
          <w:b/>
          <w:bCs/>
          <w:sz w:val="32"/>
          <w:szCs w:val="32"/>
          <w:lang w:val="en-US" w:eastAsia="zh-CN" w:bidi="ar-SA"/>
        </w:rPr>
        <w:t>科医保障</w:t>
      </w:r>
    </w:p>
    <w:tbl>
      <w:tblPr>
        <w:tblStyle w:val="7"/>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549"/>
        <w:gridCol w:w="1031"/>
        <w:gridCol w:w="2904"/>
        <w:gridCol w:w="2861"/>
      </w:tblGrid>
      <w:tr w14:paraId="35E2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trPr>
        <w:tc>
          <w:tcPr>
            <w:tcW w:w="716" w:type="dxa"/>
            <w:noWrap w:val="0"/>
            <w:vAlign w:val="center"/>
          </w:tcPr>
          <w:p w14:paraId="4DE9228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科医保障描述</w:t>
            </w:r>
          </w:p>
        </w:tc>
        <w:tc>
          <w:tcPr>
            <w:tcW w:w="8345" w:type="dxa"/>
            <w:gridSpan w:val="4"/>
            <w:noWrap w:val="0"/>
            <w:vAlign w:val="top"/>
          </w:tcPr>
          <w:p w14:paraId="668A2416">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Calibri" w:hAnsi="Calibri" w:eastAsia="宋体" w:cs="Times New Roman"/>
                <w:szCs w:val="24"/>
                <w:vertAlign w:val="baseline"/>
                <w:lang w:val="en-US" w:eastAsia="zh-CN" w:bidi="ar-SA"/>
              </w:rPr>
            </w:pPr>
          </w:p>
        </w:tc>
      </w:tr>
      <w:tr w14:paraId="7953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gridSpan w:val="2"/>
            <w:noWrap w:val="0"/>
            <w:vAlign w:val="top"/>
          </w:tcPr>
          <w:p w14:paraId="46919AC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科医设施设备名称</w:t>
            </w:r>
          </w:p>
        </w:tc>
        <w:tc>
          <w:tcPr>
            <w:tcW w:w="1031" w:type="dxa"/>
            <w:noWrap w:val="0"/>
            <w:vAlign w:val="top"/>
          </w:tcPr>
          <w:p w14:paraId="6B756B8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数量</w:t>
            </w:r>
          </w:p>
        </w:tc>
        <w:tc>
          <w:tcPr>
            <w:tcW w:w="2904" w:type="dxa"/>
            <w:noWrap w:val="0"/>
            <w:vAlign w:val="top"/>
          </w:tcPr>
          <w:p w14:paraId="386C4C6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功能</w:t>
            </w:r>
          </w:p>
        </w:tc>
        <w:tc>
          <w:tcPr>
            <w:tcW w:w="2861" w:type="dxa"/>
            <w:noWrap w:val="0"/>
            <w:vAlign w:val="top"/>
          </w:tcPr>
          <w:p w14:paraId="683A492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使用情况</w:t>
            </w:r>
          </w:p>
        </w:tc>
      </w:tr>
      <w:tr w14:paraId="4C4A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gridSpan w:val="2"/>
            <w:noWrap w:val="0"/>
            <w:vAlign w:val="top"/>
          </w:tcPr>
          <w:p w14:paraId="7553AE0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031" w:type="dxa"/>
            <w:noWrap w:val="0"/>
            <w:vAlign w:val="top"/>
          </w:tcPr>
          <w:p w14:paraId="6872587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2904" w:type="dxa"/>
            <w:noWrap w:val="0"/>
            <w:vAlign w:val="top"/>
          </w:tcPr>
          <w:p w14:paraId="25DE7ED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2861" w:type="dxa"/>
            <w:noWrap w:val="0"/>
            <w:vAlign w:val="top"/>
          </w:tcPr>
          <w:p w14:paraId="362CD9E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r w14:paraId="1785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gridSpan w:val="2"/>
            <w:noWrap w:val="0"/>
            <w:vAlign w:val="top"/>
          </w:tcPr>
          <w:p w14:paraId="4FB168C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031" w:type="dxa"/>
            <w:noWrap w:val="0"/>
            <w:vAlign w:val="top"/>
          </w:tcPr>
          <w:p w14:paraId="331B860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2904" w:type="dxa"/>
            <w:noWrap w:val="0"/>
            <w:vAlign w:val="top"/>
          </w:tcPr>
          <w:p w14:paraId="1A4E8E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2861" w:type="dxa"/>
            <w:noWrap w:val="0"/>
            <w:vAlign w:val="top"/>
          </w:tcPr>
          <w:p w14:paraId="768BBAE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r w14:paraId="1F53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gridSpan w:val="2"/>
            <w:noWrap w:val="0"/>
            <w:vAlign w:val="top"/>
          </w:tcPr>
          <w:p w14:paraId="685FAD2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031" w:type="dxa"/>
            <w:noWrap w:val="0"/>
            <w:vAlign w:val="top"/>
          </w:tcPr>
          <w:p w14:paraId="5EFE2D7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2904" w:type="dxa"/>
            <w:noWrap w:val="0"/>
            <w:vAlign w:val="top"/>
          </w:tcPr>
          <w:p w14:paraId="39C59AC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2861" w:type="dxa"/>
            <w:noWrap w:val="0"/>
            <w:vAlign w:val="top"/>
          </w:tcPr>
          <w:p w14:paraId="306A22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r w14:paraId="10C9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gridSpan w:val="2"/>
            <w:noWrap w:val="0"/>
            <w:vAlign w:val="top"/>
          </w:tcPr>
          <w:p w14:paraId="3AD36BB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031" w:type="dxa"/>
            <w:noWrap w:val="0"/>
            <w:vAlign w:val="top"/>
          </w:tcPr>
          <w:p w14:paraId="5024EB9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2904" w:type="dxa"/>
            <w:noWrap w:val="0"/>
            <w:vAlign w:val="top"/>
          </w:tcPr>
          <w:p w14:paraId="553880A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2861" w:type="dxa"/>
            <w:noWrap w:val="0"/>
            <w:vAlign w:val="top"/>
          </w:tcPr>
          <w:p w14:paraId="59A64A2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r w14:paraId="704B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gridSpan w:val="2"/>
            <w:noWrap w:val="0"/>
            <w:vAlign w:val="top"/>
          </w:tcPr>
          <w:p w14:paraId="14F907F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1031" w:type="dxa"/>
            <w:noWrap w:val="0"/>
            <w:vAlign w:val="top"/>
          </w:tcPr>
          <w:p w14:paraId="7FF00E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2904" w:type="dxa"/>
            <w:noWrap w:val="0"/>
            <w:vAlign w:val="top"/>
          </w:tcPr>
          <w:p w14:paraId="1C09BE5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c>
          <w:tcPr>
            <w:tcW w:w="2861" w:type="dxa"/>
            <w:noWrap w:val="0"/>
            <w:vAlign w:val="top"/>
          </w:tcPr>
          <w:p w14:paraId="06662C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p>
        </w:tc>
      </w:tr>
      <w:tr w14:paraId="3864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0" w:type="dxa"/>
            <w:gridSpan w:val="4"/>
            <w:noWrap w:val="0"/>
            <w:vAlign w:val="top"/>
          </w:tcPr>
          <w:p w14:paraId="0E43954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科医设备总值</w:t>
            </w:r>
          </w:p>
        </w:tc>
        <w:tc>
          <w:tcPr>
            <w:tcW w:w="2861" w:type="dxa"/>
            <w:noWrap w:val="0"/>
            <w:vAlign w:val="top"/>
          </w:tcPr>
          <w:p w14:paraId="2A055F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 xml:space="preserve">                    万元</w:t>
            </w:r>
          </w:p>
        </w:tc>
      </w:tr>
    </w:tbl>
    <w:p w14:paraId="04B7E779">
      <w:pPr>
        <w:jc w:val="center"/>
        <w:rPr>
          <w:rFonts w:hint="eastAsia" w:ascii="Calibri" w:hAnsi="Calibri" w:eastAsia="宋体" w:cs="Times New Roman"/>
          <w:b/>
          <w:bCs/>
          <w:sz w:val="32"/>
          <w:szCs w:val="32"/>
          <w:lang w:val="en-US" w:eastAsia="zh-CN" w:bidi="ar-SA"/>
        </w:rPr>
      </w:pPr>
      <w:r>
        <w:rPr>
          <w:rFonts w:hint="eastAsia" w:ascii="Calibri" w:hAnsi="Calibri" w:eastAsia="宋体" w:cs="Times New Roman"/>
          <w:b/>
          <w:bCs/>
          <w:sz w:val="32"/>
          <w:szCs w:val="32"/>
          <w:lang w:val="en-US" w:eastAsia="zh-CN" w:bidi="ar-SA"/>
        </w:rPr>
        <w:t>食宿后勤保障</w:t>
      </w:r>
    </w:p>
    <w:tbl>
      <w:tblPr>
        <w:tblStyle w:val="7"/>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8411"/>
      </w:tblGrid>
      <w:tr w14:paraId="53E6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6" w:hRule="atLeast"/>
        </w:trPr>
        <w:tc>
          <w:tcPr>
            <w:tcW w:w="650" w:type="dxa"/>
            <w:noWrap w:val="0"/>
            <w:vAlign w:val="center"/>
          </w:tcPr>
          <w:p w14:paraId="2A7B77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食宿后勤描述</w:t>
            </w:r>
          </w:p>
        </w:tc>
        <w:tc>
          <w:tcPr>
            <w:tcW w:w="8411" w:type="dxa"/>
            <w:noWrap w:val="0"/>
            <w:vAlign w:val="top"/>
          </w:tcPr>
          <w:p w14:paraId="5476E4F3">
            <w:pPr>
              <w:widowControl w:val="0"/>
              <w:jc w:val="both"/>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食堂、住房、冷热水浴及其他（限500字）</w:t>
            </w:r>
          </w:p>
        </w:tc>
      </w:tr>
    </w:tbl>
    <w:p w14:paraId="12D06172">
      <w:pPr>
        <w:jc w:val="center"/>
        <w:rPr>
          <w:rFonts w:hint="eastAsia" w:ascii="宋体" w:hAnsi="宋体" w:eastAsia="宋体" w:cs="宋体"/>
          <w:b/>
          <w:bCs/>
          <w:sz w:val="32"/>
          <w:szCs w:val="32"/>
          <w:lang w:val="en-US" w:eastAsia="zh-CN" w:bidi="ar-SA"/>
        </w:rPr>
      </w:pPr>
      <w:r>
        <w:rPr>
          <w:rFonts w:hint="eastAsia" w:ascii="宋体" w:hAnsi="宋体" w:eastAsia="宋体" w:cs="宋体"/>
          <w:b/>
          <w:bCs/>
          <w:sz w:val="32"/>
          <w:szCs w:val="32"/>
          <w:lang w:val="en-US" w:eastAsia="zh-CN" w:bidi="ar-SA"/>
        </w:rPr>
        <w:t>运动员文化教育</w:t>
      </w:r>
    </w:p>
    <w:tbl>
      <w:tblPr>
        <w:tblStyle w:val="7"/>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8411"/>
      </w:tblGrid>
      <w:tr w14:paraId="02A9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5" w:hRule="atLeast"/>
        </w:trPr>
        <w:tc>
          <w:tcPr>
            <w:tcW w:w="650" w:type="dxa"/>
            <w:noWrap w:val="0"/>
            <w:vAlign w:val="center"/>
          </w:tcPr>
          <w:p w14:paraId="5BDC3E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运动员文化教育描述</w:t>
            </w:r>
          </w:p>
        </w:tc>
        <w:tc>
          <w:tcPr>
            <w:tcW w:w="8411" w:type="dxa"/>
            <w:noWrap w:val="0"/>
            <w:vAlign w:val="top"/>
          </w:tcPr>
          <w:p w14:paraId="195AF81B">
            <w:pPr>
              <w:widowControl w:val="0"/>
              <w:jc w:val="both"/>
              <w:rPr>
                <w:rFonts w:hint="eastAsia" w:ascii="Calibri" w:hAnsi="Calibri" w:eastAsia="宋体" w:cs="Times New Roman"/>
                <w:szCs w:val="24"/>
                <w:vertAlign w:val="baseline"/>
                <w:lang w:val="en-US" w:eastAsia="zh-CN" w:bidi="ar-SA"/>
              </w:rPr>
            </w:pPr>
            <w:r>
              <w:rPr>
                <w:rFonts w:hint="eastAsia" w:ascii="Calibri" w:hAnsi="Calibri" w:eastAsia="宋体" w:cs="Times New Roman"/>
                <w:szCs w:val="24"/>
                <w:vertAlign w:val="baseline"/>
                <w:lang w:val="en-US" w:eastAsia="zh-CN" w:bidi="ar-SA"/>
              </w:rPr>
              <w:t>就学、义务教育学籍、档案，学训计划（限500字）</w:t>
            </w:r>
          </w:p>
        </w:tc>
      </w:tr>
    </w:tbl>
    <w:p w14:paraId="05A522F7">
      <w:pPr>
        <w:jc w:val="center"/>
        <w:rPr>
          <w:rFonts w:hint="eastAsia" w:ascii="宋体" w:hAnsi="宋体" w:eastAsia="宋体" w:cs="宋体"/>
          <w:b/>
          <w:bCs/>
          <w:sz w:val="32"/>
          <w:szCs w:val="32"/>
          <w:lang w:val="en-US" w:eastAsia="zh-CN" w:bidi="ar-SA"/>
        </w:rPr>
      </w:pPr>
      <w:r>
        <w:rPr>
          <w:rFonts w:hint="eastAsia" w:ascii="宋体" w:hAnsi="宋体" w:eastAsia="宋体" w:cs="宋体"/>
          <w:b/>
          <w:bCs/>
          <w:sz w:val="32"/>
          <w:szCs w:val="32"/>
          <w:lang w:val="en-US" w:eastAsia="zh-CN" w:bidi="ar-SA"/>
        </w:rPr>
        <w:t>人才效益</w:t>
      </w:r>
    </w:p>
    <w:tbl>
      <w:tblPr>
        <w:tblStyle w:val="7"/>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695"/>
        <w:gridCol w:w="2196"/>
        <w:gridCol w:w="1512"/>
        <w:gridCol w:w="3885"/>
      </w:tblGrid>
      <w:tr w14:paraId="19D8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restart"/>
            <w:noWrap w:val="0"/>
            <w:vAlign w:val="top"/>
          </w:tcPr>
          <w:p w14:paraId="6C737B6A">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近</w:t>
            </w:r>
          </w:p>
          <w:p w14:paraId="7B38BB7E">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八</w:t>
            </w:r>
          </w:p>
          <w:p w14:paraId="31137C76">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年</w:t>
            </w:r>
          </w:p>
          <w:p w14:paraId="1F13447B">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所</w:t>
            </w:r>
          </w:p>
          <w:p w14:paraId="7848CE26">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申</w:t>
            </w:r>
          </w:p>
          <w:p w14:paraId="6EDCA2C6">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报</w:t>
            </w:r>
          </w:p>
          <w:p w14:paraId="6FC8F7A6">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项</w:t>
            </w:r>
          </w:p>
          <w:p w14:paraId="7B00B892">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目</w:t>
            </w:r>
          </w:p>
          <w:p w14:paraId="5BBB70E9">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向</w:t>
            </w:r>
          </w:p>
          <w:p w14:paraId="60AF53C7">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省</w:t>
            </w:r>
          </w:p>
          <w:p w14:paraId="3101F4EF">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队</w:t>
            </w:r>
          </w:p>
          <w:p w14:paraId="67ABAA18">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输</w:t>
            </w:r>
          </w:p>
          <w:p w14:paraId="563F6424">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送</w:t>
            </w:r>
          </w:p>
          <w:p w14:paraId="6854C37D">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情</w:t>
            </w:r>
          </w:p>
          <w:p w14:paraId="615467AD">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况</w:t>
            </w:r>
          </w:p>
        </w:tc>
        <w:tc>
          <w:tcPr>
            <w:tcW w:w="695" w:type="dxa"/>
            <w:noWrap w:val="0"/>
            <w:vAlign w:val="top"/>
          </w:tcPr>
          <w:p w14:paraId="21E92F51">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序号</w:t>
            </w:r>
          </w:p>
        </w:tc>
        <w:tc>
          <w:tcPr>
            <w:tcW w:w="2196" w:type="dxa"/>
            <w:noWrap w:val="0"/>
            <w:vAlign w:val="top"/>
          </w:tcPr>
          <w:p w14:paraId="31A403DB">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default"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运动员姓名</w:t>
            </w:r>
          </w:p>
        </w:tc>
        <w:tc>
          <w:tcPr>
            <w:tcW w:w="1512" w:type="dxa"/>
            <w:noWrap w:val="0"/>
            <w:vAlign w:val="top"/>
          </w:tcPr>
          <w:p w14:paraId="1A70A85A">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项目</w:t>
            </w:r>
          </w:p>
        </w:tc>
        <w:tc>
          <w:tcPr>
            <w:tcW w:w="3885" w:type="dxa"/>
            <w:noWrap w:val="0"/>
            <w:vAlign w:val="top"/>
          </w:tcPr>
          <w:p w14:paraId="5A050F1F">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输送单位队组</w:t>
            </w:r>
          </w:p>
        </w:tc>
      </w:tr>
      <w:tr w14:paraId="4BA9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3CFAE736">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319DF66B">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78752FAB">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37301C2F">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3914B378">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633A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067F6F0D">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31914BA1">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6AB5AD27">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272B902C">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20D25C0E">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70E6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33125E35">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6E634CEB">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2314D827">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39CA38D2">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5252EA1E">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75E9E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4E910F56">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15BA8AF1">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24B13DBD">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1BD17938">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7E637464">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1F31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3D72D864">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62D51963">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0162532D">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1378C0EC">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77C44B54">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13FD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46349113">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40017E53">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53153F5F">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0F6DDBDD">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0E8A7D8D">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29DA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7303CCDF">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721A1868">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209A1DA9">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5D327B99">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0ABEB8A6">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477E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49A131BA">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4DCA2BD9">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793779B4">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70A014FC">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47E9FC85">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5777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600AB227">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169A75C5">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03B3C6FC">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15749262">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464406BE">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3111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798E196A">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38EC9160">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419F8A37">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26DB9F2E">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2FF051CD">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47080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12D76680">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1281231A">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203FD038">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6DD2CE5B">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55610D3F">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1118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3516DC13">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4F1499A7">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338A7332">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454225BF">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7048F690">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1016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4A3F0E01">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1211CDC7">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56A33604">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0370B15D">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354D3984">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7D26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307681BB">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58A3F73D">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1E63B455">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6A4141B8">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0A63C480">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63E0F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restart"/>
            <w:noWrap w:val="0"/>
            <w:vAlign w:val="center"/>
          </w:tcPr>
          <w:p w14:paraId="40150D81">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近</w:t>
            </w:r>
          </w:p>
          <w:p w14:paraId="0C7A164C">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八</w:t>
            </w:r>
          </w:p>
          <w:p w14:paraId="10F23B1E">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年</w:t>
            </w:r>
          </w:p>
          <w:p w14:paraId="4BBE9602">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输</w:t>
            </w:r>
          </w:p>
          <w:p w14:paraId="16EE55D7">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送</w:t>
            </w:r>
          </w:p>
          <w:p w14:paraId="73FF9D28">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运</w:t>
            </w:r>
          </w:p>
          <w:p w14:paraId="191AF70C">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动</w:t>
            </w:r>
          </w:p>
          <w:p w14:paraId="3101E3C5">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员</w:t>
            </w:r>
          </w:p>
          <w:p w14:paraId="2E7B6B59">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大</w:t>
            </w:r>
          </w:p>
          <w:p w14:paraId="0D4DF8E4">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赛</w:t>
            </w:r>
          </w:p>
          <w:p w14:paraId="174AA928">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成</w:t>
            </w:r>
          </w:p>
          <w:p w14:paraId="2E2A7BA2">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绩</w:t>
            </w:r>
          </w:p>
        </w:tc>
        <w:tc>
          <w:tcPr>
            <w:tcW w:w="695" w:type="dxa"/>
            <w:noWrap w:val="0"/>
            <w:vAlign w:val="top"/>
          </w:tcPr>
          <w:p w14:paraId="63A22F4F">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序号</w:t>
            </w:r>
          </w:p>
        </w:tc>
        <w:tc>
          <w:tcPr>
            <w:tcW w:w="2196" w:type="dxa"/>
            <w:noWrap w:val="0"/>
            <w:vAlign w:val="top"/>
          </w:tcPr>
          <w:p w14:paraId="4501E881">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运动员姓名</w:t>
            </w:r>
          </w:p>
        </w:tc>
        <w:tc>
          <w:tcPr>
            <w:tcW w:w="1512" w:type="dxa"/>
            <w:noWrap w:val="0"/>
            <w:vAlign w:val="top"/>
          </w:tcPr>
          <w:p w14:paraId="4B46AE04">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项目</w:t>
            </w:r>
          </w:p>
        </w:tc>
        <w:tc>
          <w:tcPr>
            <w:tcW w:w="3885" w:type="dxa"/>
            <w:noWrap w:val="0"/>
            <w:vAlign w:val="top"/>
          </w:tcPr>
          <w:p w14:paraId="05428942">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bidi="ar-SA"/>
              </w:rPr>
              <w:t>输送运动员参加全国比赛名次及成绩</w:t>
            </w:r>
          </w:p>
        </w:tc>
      </w:tr>
      <w:tr w14:paraId="1AF4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77AEAD62">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73B79D60">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2F2F4F85">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18B29E51">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4E9311D5">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68D4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4B0A7559">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77B09F9F">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7CD40005">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0C159C9A">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6DA09808">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57E40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6F0C4F40">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7A1AC46D">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22A6E8DA">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7D2FA479">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1AFB796F">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7C58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2DFAD911">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72115BFE">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2ECE1CFE">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551495FA">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363F9921">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7B86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4F610E03">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62D2AA21">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095CA4A6">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613B094D">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7EF54AF4">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746C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296CB3F1">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2537E57D">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509E2CC6">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6834186C">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63BBA604">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23EB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49B96C58">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2E7D5802">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5F864919">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68969690">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1DB8DE98">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4242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1A1FC7BE">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50925BF9">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479C68A3">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6BA40802">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0907098F">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6410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06165BCC">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665B76F6">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70699F6A">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41489F8D">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0E876EF3">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0A90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20F0132D">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4F02069D">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3345E1F6">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702064A5">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311232FB">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64E8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76A9A32F">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09EEDB1C">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62C480B2">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2C499784">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622D0C02">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7BEA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3E034E61">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4CF06037">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0EB51135">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6EDFFD07">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6B19169D">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4FE6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0148B1AE">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6737C7D4">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0DF9EFF4">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7F1D3863">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41355940">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6E3C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37C20409">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5AAE28F5">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710202CC">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018F6B67">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15C729FB">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r w14:paraId="7253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noWrap w:val="0"/>
            <w:vAlign w:val="top"/>
          </w:tcPr>
          <w:p w14:paraId="7A53B302">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695" w:type="dxa"/>
            <w:noWrap w:val="0"/>
            <w:vAlign w:val="top"/>
          </w:tcPr>
          <w:p w14:paraId="3F040CBC">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2196" w:type="dxa"/>
            <w:noWrap w:val="0"/>
            <w:vAlign w:val="top"/>
          </w:tcPr>
          <w:p w14:paraId="386B4015">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1512" w:type="dxa"/>
            <w:noWrap w:val="0"/>
            <w:vAlign w:val="top"/>
          </w:tcPr>
          <w:p w14:paraId="49D3BB0F">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c>
          <w:tcPr>
            <w:tcW w:w="3885" w:type="dxa"/>
            <w:noWrap w:val="0"/>
            <w:vAlign w:val="top"/>
          </w:tcPr>
          <w:p w14:paraId="73882EB3">
            <w:pPr>
              <w:keepNext w:val="0"/>
              <w:keepLines w:val="0"/>
              <w:pageBreakBefore w:val="0"/>
              <w:widowControl w:val="0"/>
              <w:kinsoku/>
              <w:wordWrap/>
              <w:overflowPunct/>
              <w:topLinePunct w:val="0"/>
              <w:autoSpaceDE/>
              <w:autoSpaceDN/>
              <w:bidi w:val="0"/>
              <w:adjustRightInd/>
              <w:snapToGrid/>
              <w:spacing w:line="350" w:lineRule="exact"/>
              <w:jc w:val="both"/>
              <w:textAlignment w:val="auto"/>
              <w:rPr>
                <w:rFonts w:hint="eastAsia" w:ascii="宋体" w:hAnsi="宋体" w:eastAsia="宋体" w:cs="宋体"/>
                <w:b w:val="0"/>
                <w:bCs w:val="0"/>
                <w:sz w:val="21"/>
                <w:szCs w:val="21"/>
                <w:vertAlign w:val="baseline"/>
                <w:lang w:val="en-US" w:eastAsia="zh-CN" w:bidi="ar-SA"/>
              </w:rPr>
            </w:pPr>
          </w:p>
        </w:tc>
      </w:tr>
    </w:tbl>
    <w:p w14:paraId="646CDE91">
      <w:pPr>
        <w:jc w:val="both"/>
        <w:rPr>
          <w:rFonts w:hint="eastAsia" w:ascii="宋体" w:hAnsi="宋体" w:eastAsia="宋体" w:cs="宋体"/>
          <w:b/>
          <w:bCs/>
          <w:sz w:val="21"/>
          <w:szCs w:val="21"/>
          <w:lang w:val="en-US" w:eastAsia="zh-CN" w:bidi="ar-SA"/>
        </w:rPr>
      </w:pPr>
      <w:r>
        <w:rPr>
          <w:rFonts w:hint="eastAsia" w:ascii="宋体" w:hAnsi="宋体" w:eastAsia="宋体" w:cs="宋体"/>
          <w:b/>
          <w:bCs/>
          <w:sz w:val="21"/>
          <w:szCs w:val="21"/>
          <w:lang w:val="en-US" w:eastAsia="zh-CN" w:bidi="ar-SA"/>
        </w:rPr>
        <w:t>（大赛成绩仅为：奥运会、亚运会、全运会、全国锦标赛、冠军赛总决赛、年度总排名）</w:t>
      </w:r>
    </w:p>
    <w:p w14:paraId="4376C322">
      <w:pPr>
        <w:jc w:val="center"/>
        <w:rPr>
          <w:rFonts w:hint="eastAsia" w:ascii="宋体" w:hAnsi="宋体" w:eastAsia="宋体" w:cs="宋体"/>
          <w:b/>
          <w:bCs/>
          <w:sz w:val="32"/>
          <w:szCs w:val="32"/>
          <w:lang w:val="en-US" w:eastAsia="zh-CN" w:bidi="ar-SA"/>
        </w:rPr>
      </w:pPr>
      <w:r>
        <w:rPr>
          <w:rFonts w:hint="eastAsia" w:ascii="宋体" w:hAnsi="宋体" w:eastAsia="宋体" w:cs="宋体"/>
          <w:b/>
          <w:bCs/>
          <w:sz w:val="32"/>
          <w:szCs w:val="32"/>
          <w:lang w:val="en-US" w:eastAsia="zh-CN" w:bidi="ar-SA"/>
        </w:rPr>
        <w:t>认  定  意  见</w:t>
      </w:r>
    </w:p>
    <w:tbl>
      <w:tblPr>
        <w:tblStyle w:val="7"/>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0"/>
        <w:gridCol w:w="4531"/>
      </w:tblGrid>
      <w:tr w14:paraId="7598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noWrap w:val="0"/>
            <w:vAlign w:val="top"/>
          </w:tcPr>
          <w:p w14:paraId="214C60B0">
            <w:pPr>
              <w:widowControl w:val="0"/>
              <w:jc w:val="center"/>
              <w:rPr>
                <w:rFonts w:hint="eastAsia" w:ascii="Calibri" w:hAnsi="Calibri" w:eastAsia="宋体" w:cs="Times New Roman"/>
                <w:sz w:val="32"/>
                <w:szCs w:val="32"/>
                <w:vertAlign w:val="baseline"/>
                <w:lang w:val="en-US" w:eastAsia="zh-CN" w:bidi="ar-SA"/>
              </w:rPr>
            </w:pPr>
            <w:r>
              <w:rPr>
                <w:rFonts w:hint="eastAsia" w:ascii="Calibri" w:hAnsi="Calibri" w:eastAsia="宋体" w:cs="Times New Roman"/>
                <w:sz w:val="32"/>
                <w:szCs w:val="32"/>
                <w:vertAlign w:val="baseline"/>
                <w:lang w:val="en-US" w:eastAsia="zh-CN" w:bidi="ar-SA"/>
              </w:rPr>
              <w:t>申报项目所属训练单位意见</w:t>
            </w:r>
          </w:p>
        </w:tc>
        <w:tc>
          <w:tcPr>
            <w:tcW w:w="4531" w:type="dxa"/>
            <w:noWrap w:val="0"/>
            <w:vAlign w:val="top"/>
          </w:tcPr>
          <w:p w14:paraId="4856C50F">
            <w:pPr>
              <w:widowControl w:val="0"/>
              <w:jc w:val="center"/>
              <w:rPr>
                <w:rFonts w:hint="eastAsia" w:ascii="Calibri" w:hAnsi="Calibri" w:eastAsia="宋体" w:cs="Times New Roman"/>
                <w:sz w:val="32"/>
                <w:szCs w:val="32"/>
                <w:vertAlign w:val="baseline"/>
                <w:lang w:val="en-US" w:eastAsia="zh-CN" w:bidi="ar-SA"/>
              </w:rPr>
            </w:pPr>
            <w:r>
              <w:rPr>
                <w:rFonts w:hint="eastAsia" w:ascii="Calibri" w:hAnsi="Calibri" w:eastAsia="宋体" w:cs="Times New Roman"/>
                <w:sz w:val="32"/>
                <w:szCs w:val="32"/>
                <w:vertAlign w:val="baseline"/>
                <w:lang w:val="en-US" w:eastAsia="zh-CN" w:bidi="ar-SA"/>
              </w:rPr>
              <w:t>省体育局意见</w:t>
            </w:r>
          </w:p>
        </w:tc>
      </w:tr>
      <w:tr w14:paraId="46EF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9" w:hRule="atLeast"/>
        </w:trPr>
        <w:tc>
          <w:tcPr>
            <w:tcW w:w="4530" w:type="dxa"/>
            <w:noWrap w:val="0"/>
            <w:vAlign w:val="top"/>
          </w:tcPr>
          <w:p w14:paraId="1D299526">
            <w:pPr>
              <w:widowControl w:val="0"/>
              <w:jc w:val="both"/>
              <w:rPr>
                <w:rFonts w:hint="eastAsia" w:ascii="Calibri" w:hAnsi="Calibri" w:eastAsia="宋体" w:cs="Times New Roman"/>
                <w:szCs w:val="24"/>
                <w:vertAlign w:val="baseline"/>
                <w:lang w:val="en-US" w:eastAsia="zh-CN" w:bidi="ar-SA"/>
              </w:rPr>
            </w:pPr>
          </w:p>
          <w:p w14:paraId="30EB6E18">
            <w:pPr>
              <w:widowControl w:val="0"/>
              <w:jc w:val="both"/>
              <w:rPr>
                <w:rFonts w:hint="eastAsia" w:ascii="Calibri" w:hAnsi="Calibri" w:eastAsia="宋体" w:cs="Times New Roman"/>
                <w:szCs w:val="24"/>
                <w:vertAlign w:val="baseline"/>
                <w:lang w:val="en-US" w:eastAsia="zh-CN" w:bidi="ar-SA"/>
              </w:rPr>
            </w:pPr>
          </w:p>
          <w:p w14:paraId="05E0302F">
            <w:pPr>
              <w:widowControl w:val="0"/>
              <w:jc w:val="both"/>
              <w:rPr>
                <w:rFonts w:hint="eastAsia" w:ascii="Calibri" w:hAnsi="Calibri" w:eastAsia="宋体" w:cs="Times New Roman"/>
                <w:szCs w:val="24"/>
                <w:vertAlign w:val="baseline"/>
                <w:lang w:val="en-US" w:eastAsia="zh-CN" w:bidi="ar-SA"/>
              </w:rPr>
            </w:pPr>
          </w:p>
          <w:p w14:paraId="69BA8ABD">
            <w:pPr>
              <w:widowControl w:val="0"/>
              <w:jc w:val="both"/>
              <w:rPr>
                <w:rFonts w:hint="eastAsia" w:ascii="Calibri" w:hAnsi="Calibri" w:eastAsia="宋体" w:cs="Times New Roman"/>
                <w:szCs w:val="24"/>
                <w:vertAlign w:val="baseline"/>
                <w:lang w:val="en-US" w:eastAsia="zh-CN" w:bidi="ar-SA"/>
              </w:rPr>
            </w:pPr>
          </w:p>
          <w:p w14:paraId="13B28EC6">
            <w:pPr>
              <w:widowControl w:val="0"/>
              <w:jc w:val="both"/>
              <w:rPr>
                <w:rFonts w:hint="eastAsia" w:ascii="Calibri" w:hAnsi="Calibri" w:eastAsia="宋体" w:cs="Times New Roman"/>
                <w:szCs w:val="24"/>
                <w:vertAlign w:val="baseline"/>
                <w:lang w:val="en-US" w:eastAsia="zh-CN" w:bidi="ar-SA"/>
              </w:rPr>
            </w:pPr>
          </w:p>
          <w:p w14:paraId="789A0491">
            <w:pPr>
              <w:widowControl w:val="0"/>
              <w:jc w:val="both"/>
              <w:rPr>
                <w:rFonts w:hint="eastAsia" w:ascii="Calibri" w:hAnsi="Calibri" w:eastAsia="宋体" w:cs="Times New Roman"/>
                <w:sz w:val="32"/>
                <w:szCs w:val="32"/>
                <w:vertAlign w:val="baseline"/>
                <w:lang w:val="en-US" w:eastAsia="zh-CN" w:bidi="ar-SA"/>
              </w:rPr>
            </w:pPr>
            <w:r>
              <w:rPr>
                <w:rFonts w:hint="eastAsia" w:ascii="Calibri" w:hAnsi="Calibri" w:eastAsia="宋体" w:cs="Times New Roman"/>
                <w:sz w:val="32"/>
                <w:szCs w:val="32"/>
                <w:vertAlign w:val="baseline"/>
                <w:lang w:val="en-US" w:eastAsia="zh-CN" w:bidi="ar-SA"/>
              </w:rPr>
              <w:t>签字（盖章）：</w:t>
            </w:r>
          </w:p>
          <w:p w14:paraId="13E9BC1D">
            <w:pPr>
              <w:widowControl w:val="0"/>
              <w:jc w:val="both"/>
              <w:rPr>
                <w:rFonts w:hint="eastAsia" w:ascii="Calibri" w:hAnsi="Calibri" w:eastAsia="宋体" w:cs="Times New Roman"/>
                <w:sz w:val="32"/>
                <w:szCs w:val="32"/>
                <w:vertAlign w:val="baseline"/>
                <w:lang w:val="en-US" w:eastAsia="zh-CN" w:bidi="ar-SA"/>
              </w:rPr>
            </w:pPr>
            <w:r>
              <w:rPr>
                <w:rFonts w:hint="eastAsia" w:ascii="Calibri" w:hAnsi="Calibri" w:eastAsia="宋体" w:cs="Times New Roman"/>
                <w:sz w:val="32"/>
                <w:szCs w:val="32"/>
                <w:vertAlign w:val="baseline"/>
                <w:lang w:val="en-US" w:eastAsia="zh-CN" w:bidi="ar-SA"/>
              </w:rPr>
              <w:t xml:space="preserve">       </w:t>
            </w:r>
          </w:p>
          <w:p w14:paraId="53858F18">
            <w:pPr>
              <w:widowControl w:val="0"/>
              <w:ind w:firstLine="2240" w:firstLineChars="700"/>
              <w:jc w:val="both"/>
              <w:rPr>
                <w:rFonts w:hint="default" w:ascii="Calibri" w:hAnsi="Calibri" w:eastAsia="宋体" w:cs="Times New Roman"/>
                <w:szCs w:val="24"/>
                <w:vertAlign w:val="baseline"/>
                <w:lang w:val="en-US" w:eastAsia="zh-CN" w:bidi="ar-SA"/>
              </w:rPr>
            </w:pPr>
            <w:r>
              <w:rPr>
                <w:rFonts w:hint="eastAsia" w:ascii="Calibri" w:hAnsi="Calibri" w:eastAsia="宋体" w:cs="Times New Roman"/>
                <w:sz w:val="32"/>
                <w:szCs w:val="32"/>
                <w:vertAlign w:val="baseline"/>
                <w:lang w:val="en-US" w:eastAsia="zh-CN" w:bidi="ar-SA"/>
              </w:rPr>
              <w:t>年   月   日</w:t>
            </w:r>
          </w:p>
        </w:tc>
        <w:tc>
          <w:tcPr>
            <w:tcW w:w="4531" w:type="dxa"/>
            <w:noWrap w:val="0"/>
            <w:vAlign w:val="top"/>
          </w:tcPr>
          <w:p w14:paraId="2D74BA1F">
            <w:pPr>
              <w:widowControl w:val="0"/>
              <w:jc w:val="both"/>
              <w:rPr>
                <w:rFonts w:hint="eastAsia" w:ascii="Calibri" w:hAnsi="Calibri" w:eastAsia="宋体" w:cs="Times New Roman"/>
                <w:szCs w:val="24"/>
                <w:vertAlign w:val="baseline"/>
                <w:lang w:val="en-US" w:eastAsia="zh-CN" w:bidi="ar-SA"/>
              </w:rPr>
            </w:pPr>
          </w:p>
          <w:p w14:paraId="05FD5190">
            <w:pPr>
              <w:widowControl w:val="0"/>
              <w:jc w:val="both"/>
              <w:rPr>
                <w:rFonts w:hint="eastAsia" w:ascii="Calibri" w:hAnsi="Calibri" w:eastAsia="宋体" w:cs="Times New Roman"/>
                <w:szCs w:val="24"/>
                <w:vertAlign w:val="baseline"/>
                <w:lang w:val="en-US" w:eastAsia="zh-CN" w:bidi="ar-SA"/>
              </w:rPr>
            </w:pPr>
          </w:p>
          <w:p w14:paraId="56D2BF22">
            <w:pPr>
              <w:widowControl w:val="0"/>
              <w:jc w:val="both"/>
              <w:rPr>
                <w:rFonts w:hint="eastAsia" w:ascii="Calibri" w:hAnsi="Calibri" w:eastAsia="宋体" w:cs="Times New Roman"/>
                <w:szCs w:val="24"/>
                <w:vertAlign w:val="baseline"/>
                <w:lang w:val="en-US" w:eastAsia="zh-CN" w:bidi="ar-SA"/>
              </w:rPr>
            </w:pPr>
          </w:p>
          <w:p w14:paraId="5F6351B0">
            <w:pPr>
              <w:widowControl w:val="0"/>
              <w:jc w:val="both"/>
              <w:rPr>
                <w:rFonts w:hint="eastAsia" w:ascii="Calibri" w:hAnsi="Calibri" w:eastAsia="宋体" w:cs="Times New Roman"/>
                <w:szCs w:val="24"/>
                <w:vertAlign w:val="baseline"/>
                <w:lang w:val="en-US" w:eastAsia="zh-CN" w:bidi="ar-SA"/>
              </w:rPr>
            </w:pPr>
          </w:p>
          <w:p w14:paraId="265895AF">
            <w:pPr>
              <w:widowControl w:val="0"/>
              <w:jc w:val="both"/>
              <w:rPr>
                <w:rFonts w:hint="eastAsia" w:ascii="Calibri" w:hAnsi="Calibri" w:eastAsia="宋体" w:cs="Times New Roman"/>
                <w:szCs w:val="24"/>
                <w:vertAlign w:val="baseline"/>
                <w:lang w:val="en-US" w:eastAsia="zh-CN" w:bidi="ar-SA"/>
              </w:rPr>
            </w:pPr>
          </w:p>
          <w:p w14:paraId="65AF7381">
            <w:pPr>
              <w:widowControl w:val="0"/>
              <w:jc w:val="both"/>
              <w:rPr>
                <w:rFonts w:hint="eastAsia" w:ascii="Calibri" w:hAnsi="Calibri" w:eastAsia="宋体" w:cs="Times New Roman"/>
                <w:sz w:val="32"/>
                <w:szCs w:val="32"/>
                <w:vertAlign w:val="baseline"/>
                <w:lang w:val="en-US" w:eastAsia="zh-CN" w:bidi="ar-SA"/>
              </w:rPr>
            </w:pPr>
            <w:r>
              <w:rPr>
                <w:rFonts w:hint="eastAsia" w:ascii="Calibri" w:hAnsi="Calibri" w:eastAsia="宋体" w:cs="Times New Roman"/>
                <w:sz w:val="32"/>
                <w:szCs w:val="32"/>
                <w:vertAlign w:val="baseline"/>
                <w:lang w:val="en-US" w:eastAsia="zh-CN" w:bidi="ar-SA"/>
              </w:rPr>
              <w:t>签字（盖章）：</w:t>
            </w:r>
          </w:p>
          <w:p w14:paraId="78908005">
            <w:pPr>
              <w:widowControl w:val="0"/>
              <w:jc w:val="both"/>
              <w:rPr>
                <w:rFonts w:hint="eastAsia" w:ascii="Calibri" w:hAnsi="Calibri" w:eastAsia="宋体" w:cs="Times New Roman"/>
                <w:sz w:val="32"/>
                <w:szCs w:val="32"/>
                <w:vertAlign w:val="baseline"/>
                <w:lang w:val="en-US" w:eastAsia="zh-CN" w:bidi="ar-SA"/>
              </w:rPr>
            </w:pPr>
          </w:p>
          <w:p w14:paraId="078484C6">
            <w:pPr>
              <w:widowControl w:val="0"/>
              <w:ind w:firstLine="2240" w:firstLineChars="700"/>
              <w:jc w:val="both"/>
              <w:rPr>
                <w:rFonts w:hint="default" w:ascii="Calibri" w:hAnsi="Calibri" w:eastAsia="宋体" w:cs="Times New Roman"/>
                <w:sz w:val="32"/>
                <w:szCs w:val="32"/>
                <w:vertAlign w:val="baseline"/>
                <w:lang w:val="en-US" w:eastAsia="zh-CN" w:bidi="ar-SA"/>
              </w:rPr>
            </w:pPr>
            <w:r>
              <w:rPr>
                <w:rFonts w:hint="eastAsia" w:ascii="Calibri" w:hAnsi="Calibri" w:eastAsia="宋体" w:cs="Times New Roman"/>
                <w:sz w:val="32"/>
                <w:szCs w:val="32"/>
                <w:vertAlign w:val="baseline"/>
                <w:lang w:val="en-US" w:eastAsia="zh-CN" w:bidi="ar-SA"/>
              </w:rPr>
              <w:t>年   月   日</w:t>
            </w:r>
          </w:p>
        </w:tc>
      </w:tr>
    </w:tbl>
    <w:p w14:paraId="5B7D4359">
      <w:pPr>
        <w:rPr>
          <w:rFonts w:hint="default" w:ascii="Calibri" w:hAnsi="Calibri" w:eastAsia="宋体" w:cs="Times New Roman"/>
          <w:szCs w:val="24"/>
          <w:lang w:val="en-US" w:eastAsia="zh-CN" w:bidi="ar-SA"/>
        </w:rPr>
      </w:pPr>
    </w:p>
    <w:p w14:paraId="21631898">
      <w:pPr>
        <w:rPr>
          <w:rFonts w:hint="eastAsia" w:ascii="Calibri" w:hAnsi="Calibri" w:eastAsia="宋体" w:cs="Times New Roman"/>
          <w:szCs w:val="24"/>
          <w:lang w:val="en-US" w:eastAsia="zh-CN" w:bidi="ar-SA"/>
        </w:rPr>
      </w:pPr>
    </w:p>
    <w:p w14:paraId="3AB302BB">
      <w:pPr>
        <w:rPr>
          <w:rFonts w:hint="default" w:ascii="Calibri" w:hAnsi="Calibri" w:eastAsia="宋体" w:cs="Times New Roman"/>
          <w:szCs w:val="24"/>
          <w:lang w:val="en-US" w:eastAsia="zh-CN" w:bidi="ar-SA"/>
        </w:rPr>
      </w:pPr>
    </w:p>
    <w:p w14:paraId="345D3C26">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32"/>
          <w:szCs w:val="32"/>
        </w:rPr>
      </w:pPr>
    </w:p>
    <w:p w14:paraId="2348F411">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32"/>
          <w:szCs w:val="32"/>
        </w:rPr>
      </w:pPr>
    </w:p>
    <w:p w14:paraId="4894C2BC">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32"/>
          <w:szCs w:val="32"/>
        </w:rPr>
      </w:pPr>
    </w:p>
    <w:p w14:paraId="0CD17CD1">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32"/>
          <w:szCs w:val="32"/>
        </w:rPr>
      </w:pPr>
    </w:p>
    <w:p w14:paraId="0094345E">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textAlignment w:val="auto"/>
        <w:outlineLvl w:val="9"/>
        <w:rPr>
          <w:rFonts w:hint="eastAsia" w:ascii="仿宋_GB2312" w:eastAsia="仿宋_GB2312"/>
          <w:sz w:val="32"/>
          <w:szCs w:val="32"/>
        </w:rPr>
      </w:pPr>
    </w:p>
    <w:p w14:paraId="681B3BDC">
      <w:pPr>
        <w:rPr>
          <w:rFonts w:hint="eastAsia" w:ascii="仿宋_GB2312" w:hAnsi="仿宋_GB2312" w:eastAsia="仿宋_GB2312" w:cs="仿宋_GB2312"/>
          <w:sz w:val="32"/>
          <w:szCs w:val="32"/>
          <w:lang w:val="en-US" w:eastAsia="zh-CN"/>
        </w:rPr>
      </w:pPr>
    </w:p>
    <w:p w14:paraId="4A3EB45C">
      <w:pPr>
        <w:rPr>
          <w:rFonts w:hint="eastAsia" w:ascii="仿宋_GB2312" w:hAnsi="仿宋_GB2312" w:eastAsia="仿宋_GB2312" w:cs="仿宋_GB2312"/>
          <w:sz w:val="32"/>
          <w:szCs w:val="32"/>
          <w:lang w:val="en-US" w:eastAsia="zh-CN"/>
        </w:rPr>
      </w:pPr>
    </w:p>
    <w:p w14:paraId="7BB9C380">
      <w:pPr>
        <w:rPr>
          <w:rFonts w:hint="eastAsia" w:ascii="仿宋_GB2312" w:hAnsi="仿宋_GB2312" w:eastAsia="仿宋_GB2312" w:cs="仿宋_GB2312"/>
          <w:sz w:val="32"/>
          <w:szCs w:val="32"/>
          <w:lang w:val="en-US" w:eastAsia="zh-CN"/>
        </w:rPr>
      </w:pPr>
    </w:p>
    <w:p w14:paraId="720C26C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671F4C3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lang w:eastAsia="zh-CN"/>
        </w:rPr>
      </w:pPr>
    </w:p>
    <w:p w14:paraId="18BD203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eastAsia="zh-CN"/>
        </w:rPr>
        <w:t>关于</w:t>
      </w:r>
      <w:r>
        <w:rPr>
          <w:rFonts w:hint="eastAsia" w:ascii="方正小标宋_GBK" w:hAnsi="方正小标宋_GBK" w:eastAsia="方正小标宋_GBK" w:cs="方正小标宋_GBK"/>
          <w:sz w:val="44"/>
          <w:szCs w:val="44"/>
          <w:lang w:val="en-US" w:eastAsia="zh-CN"/>
        </w:rPr>
        <w:t>《云南省省级运动队预备队管理办法》</w:t>
      </w:r>
    </w:p>
    <w:p w14:paraId="7685569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的起草说明</w:t>
      </w:r>
    </w:p>
    <w:p w14:paraId="6AF02E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p>
    <w:p w14:paraId="394C482D">
      <w:pPr>
        <w:pStyle w:val="2"/>
        <w:keepNext w:val="0"/>
        <w:keepLines w:val="0"/>
        <w:pageBreakBefore w:val="0"/>
        <w:widowControl w:val="0"/>
        <w:kinsoku/>
        <w:wordWrap/>
        <w:overflowPunct/>
        <w:topLinePunct w:val="0"/>
        <w:autoSpaceDE/>
        <w:autoSpaceDN/>
        <w:bidi w:val="0"/>
        <w:adjustRightInd/>
        <w:snapToGrid/>
        <w:spacing w:before="108" w:line="560" w:lineRule="exact"/>
        <w:ind w:left="644"/>
        <w:textAlignment w:val="auto"/>
        <w:outlineLvl w:val="0"/>
        <w:rPr>
          <w:rFonts w:hint="eastAsia" w:ascii="黑体" w:hAnsi="黑体" w:eastAsia="黑体" w:cs="黑体"/>
          <w:b w:val="0"/>
          <w:bCs w:val="0"/>
          <w:sz w:val="32"/>
          <w:szCs w:val="32"/>
        </w:rPr>
      </w:pPr>
      <w:r>
        <w:rPr>
          <w:rFonts w:hint="eastAsia" w:ascii="黑体" w:hAnsi="黑体" w:eastAsia="黑体" w:cs="黑体"/>
          <w:b w:val="0"/>
          <w:bCs w:val="0"/>
          <w:spacing w:val="-15"/>
          <w:sz w:val="32"/>
          <w:szCs w:val="32"/>
        </w:rPr>
        <w:t>一、起草背景</w:t>
      </w:r>
    </w:p>
    <w:p w14:paraId="60B812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云南省省级运动队预备队管理办法（试行）云体规〔2020〕1号》（以下简称原办法）在试行过程中，建立了田径、自行车、铁人三项、拳击、射击、皮划艇6个项目17个预备队，为我省竞技体育后备人才培养起到了积极作用，加强了省级运动队与预备队的“链条化”衔接，形成了有效的竞技体育人才培养与甄选机制。</w:t>
      </w:r>
    </w:p>
    <w:p w14:paraId="2F75FD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随着我省竞技体育事业发展，经竞技体育处充分调研，原办法已不能完全适应省级预备队当前及未来发展的需求，省级预备队相关工作面临新的困难，如经费保障不够、预备队申报名额设置不够、日常管理需要加强、医科训一体化服务保障衔接不深等问题，且根据《云南省行政规范性文件制定和备案办法》第二十七条规定，规范性文件名称冠以“暂行”“试行”的有效期一般不超过3年，原办法目前已超过文件有效期，因此有必要在原办法基础上对预备队管理办法做进一步修订完善。</w:t>
      </w:r>
    </w:p>
    <w:p w14:paraId="0D372D87">
      <w:pPr>
        <w:pStyle w:val="2"/>
        <w:keepNext w:val="0"/>
        <w:keepLines w:val="0"/>
        <w:pageBreakBefore w:val="0"/>
        <w:widowControl w:val="0"/>
        <w:kinsoku/>
        <w:wordWrap/>
        <w:overflowPunct/>
        <w:topLinePunct w:val="0"/>
        <w:autoSpaceDE/>
        <w:autoSpaceDN/>
        <w:bidi w:val="0"/>
        <w:adjustRightInd/>
        <w:snapToGrid/>
        <w:spacing w:before="108" w:line="560" w:lineRule="exact"/>
        <w:ind w:left="644"/>
        <w:textAlignment w:val="auto"/>
        <w:outlineLvl w:val="0"/>
        <w:rPr>
          <w:rFonts w:hint="eastAsia" w:ascii="黑体" w:hAnsi="黑体" w:eastAsia="黑体" w:cs="黑体"/>
          <w:b w:val="0"/>
          <w:bCs w:val="0"/>
          <w:spacing w:val="-15"/>
          <w:sz w:val="32"/>
          <w:szCs w:val="32"/>
          <w:lang w:val="en-US" w:eastAsia="zh-CN"/>
        </w:rPr>
      </w:pPr>
      <w:r>
        <w:rPr>
          <w:rFonts w:hint="eastAsia" w:ascii="黑体" w:hAnsi="黑体" w:eastAsia="黑体" w:cs="黑体"/>
          <w:b w:val="0"/>
          <w:bCs w:val="0"/>
          <w:spacing w:val="-15"/>
          <w:sz w:val="32"/>
          <w:szCs w:val="32"/>
          <w:lang w:val="en-US" w:eastAsia="zh-CN"/>
        </w:rPr>
        <w:t>二、总体思路和起草过程</w:t>
      </w:r>
    </w:p>
    <w:p w14:paraId="73A245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根据国家体育总局《关于加强竞技体育后备人才培养工作的指导意见》《云南省“十四五”体育发展规划》《云南省高原特色体育强省建设“十个专项行动”方案》文件精神，为了我省竞技体育后备人才培养的全面、协调、可持续发展，云南特色竞技训练体系进一步完善，体育后备人才基础更加坚实，在新的历史节点上，进一步完善竞技体育后备人才培养体系，理顺“预备队”管理，充分发挥省级“预备队”与省级优秀运动队“链条化”衔接功能，加强“医科训”一体化建设，促进各项目优秀运动队梯队建设。</w:t>
      </w:r>
    </w:p>
    <w:p w14:paraId="6B0409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我们到大理、保山、楚雄、会泽、马龙等地进行了充分调研，了解整理各预备队的实际需求，形成初稿。在2024年6月24日向各训练单位、省体育运动创伤专科医院、省体育科学研究所征求意见，共收到修改意见建议2条，采纳1条，未采纳意见为：省体工大队提出关于预备队日常生活的管理，理由：建议将细化的日常生活管理方法相关内容形成所属预备队的管理办法，用于所属预备队的日常生活管理。文件形成草案后，拟请云南省体育局政策法规宣传处、法律顾问进行合法性审查，确保文件的合法合规后方可按程序，审批后下发。</w:t>
      </w:r>
    </w:p>
    <w:p w14:paraId="4B8CCEDD">
      <w:pPr>
        <w:pStyle w:val="2"/>
        <w:keepNext w:val="0"/>
        <w:keepLines w:val="0"/>
        <w:pageBreakBefore w:val="0"/>
        <w:widowControl w:val="0"/>
        <w:kinsoku/>
        <w:wordWrap/>
        <w:overflowPunct/>
        <w:topLinePunct w:val="0"/>
        <w:autoSpaceDE/>
        <w:autoSpaceDN/>
        <w:bidi w:val="0"/>
        <w:adjustRightInd/>
        <w:snapToGrid/>
        <w:spacing w:before="108" w:line="560" w:lineRule="exact"/>
        <w:ind w:left="644"/>
        <w:textAlignment w:val="auto"/>
        <w:outlineLvl w:val="0"/>
        <w:rPr>
          <w:rFonts w:hint="eastAsia" w:ascii="黑体" w:hAnsi="黑体" w:eastAsia="黑体" w:cs="黑体"/>
          <w:b w:val="0"/>
          <w:bCs w:val="0"/>
          <w:spacing w:val="-15"/>
          <w:sz w:val="32"/>
          <w:szCs w:val="32"/>
          <w:lang w:val="en-US" w:eastAsia="zh-CN"/>
        </w:rPr>
      </w:pPr>
      <w:r>
        <w:rPr>
          <w:rFonts w:hint="eastAsia" w:ascii="黑体" w:hAnsi="黑体" w:eastAsia="黑体" w:cs="黑体"/>
          <w:b w:val="0"/>
          <w:bCs w:val="0"/>
          <w:spacing w:val="-15"/>
          <w:sz w:val="32"/>
          <w:szCs w:val="32"/>
          <w:lang w:val="en-US" w:eastAsia="zh-CN"/>
        </w:rPr>
        <w:t>三、主要修订内容</w:t>
      </w:r>
    </w:p>
    <w:p w14:paraId="6ECEB5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一）增加预备队设置数量。当前我省预备队共涉及田径、自行车、铁人三项、拳击、射击、皮划艇6个项目，拥有17支队伍，结合当前各项目发展情况，现考虑为成绩突出、急需补充优秀后备人才的项目增加建队名额，新周期增加体操2个队伍、皮划艇1个队伍。</w:t>
      </w:r>
    </w:p>
    <w:p w14:paraId="6D6106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二）加强队伍日常管理。反兴奋剂管理方面明确主体责任，各州市教体局负责监督指导、制定赛风赛纪和反兴奋剂工作管理的具体措施，各“预备队”承办单位负责具体工作，优化了反兴奋剂管理相关要求。对预备队日常管理方面提出更细致的要求，加强了预备队日常文化教育、医务监督、档案管理、年度全国注册等工作的要求。</w:t>
      </w:r>
    </w:p>
    <w:p w14:paraId="3411775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lang w:eastAsia="zh-CN"/>
        </w:rPr>
      </w:pPr>
    </w:p>
    <w:p w14:paraId="398FAA00">
      <w:pPr>
        <w:rPr>
          <w:rFonts w:hint="default" w:ascii="仿宋_GB2312" w:hAnsi="仿宋_GB2312" w:eastAsia="仿宋_GB2312" w:cs="仿宋_GB2312"/>
          <w:sz w:val="32"/>
          <w:szCs w:val="32"/>
          <w:lang w:val="en-US" w:eastAsia="zh-CN"/>
        </w:rPr>
      </w:pPr>
    </w:p>
    <w:p w14:paraId="719CBE94">
      <w:pPr>
        <w:rPr>
          <w:rFonts w:hint="default" w:ascii="仿宋_GB2312" w:hAnsi="仿宋_GB2312" w:eastAsia="仿宋_GB2312" w:cs="仿宋_GB2312"/>
          <w:sz w:val="32"/>
          <w:szCs w:val="32"/>
          <w:lang w:val="en-US" w:eastAsia="zh-CN"/>
        </w:rPr>
      </w:pPr>
    </w:p>
    <w:p w14:paraId="6AC08963">
      <w:pPr>
        <w:rPr>
          <w:rFonts w:hint="default" w:ascii="仿宋_GB2312" w:hAnsi="仿宋_GB2312" w:eastAsia="仿宋_GB2312" w:cs="仿宋_GB2312"/>
          <w:sz w:val="32"/>
          <w:szCs w:val="32"/>
          <w:lang w:val="en-US" w:eastAsia="zh-CN"/>
        </w:rPr>
      </w:pPr>
    </w:p>
    <w:p w14:paraId="73F9AE0D">
      <w:pPr>
        <w:rPr>
          <w:rFonts w:hint="default" w:ascii="仿宋_GB2312" w:hAnsi="仿宋_GB2312" w:eastAsia="仿宋_GB2312" w:cs="仿宋_GB2312"/>
          <w:sz w:val="32"/>
          <w:szCs w:val="32"/>
          <w:lang w:val="en-US" w:eastAsia="zh-CN"/>
        </w:rPr>
      </w:pPr>
    </w:p>
    <w:p w14:paraId="1AF397DF">
      <w:pPr>
        <w:rPr>
          <w:rFonts w:hint="default" w:ascii="仿宋_GB2312" w:hAnsi="仿宋_GB2312" w:eastAsia="仿宋_GB2312" w:cs="仿宋_GB2312"/>
          <w:sz w:val="32"/>
          <w:szCs w:val="32"/>
          <w:lang w:val="en-US" w:eastAsia="zh-CN"/>
        </w:rPr>
      </w:pPr>
    </w:p>
    <w:p w14:paraId="4222333C">
      <w:pPr>
        <w:rPr>
          <w:rFonts w:hint="default" w:ascii="仿宋_GB2312" w:hAnsi="仿宋_GB2312" w:eastAsia="仿宋_GB2312" w:cs="仿宋_GB2312"/>
          <w:sz w:val="32"/>
          <w:szCs w:val="32"/>
          <w:lang w:val="en-US" w:eastAsia="zh-CN"/>
        </w:rPr>
      </w:pPr>
    </w:p>
    <w:p w14:paraId="53399C9B">
      <w:pPr>
        <w:rPr>
          <w:rFonts w:hint="default" w:ascii="仿宋_GB2312" w:hAnsi="仿宋_GB2312" w:eastAsia="仿宋_GB2312" w:cs="仿宋_GB2312"/>
          <w:sz w:val="32"/>
          <w:szCs w:val="32"/>
          <w:lang w:val="en-US" w:eastAsia="zh-CN"/>
        </w:rPr>
      </w:pPr>
    </w:p>
    <w:p w14:paraId="4F4F83ED">
      <w:pPr>
        <w:rPr>
          <w:rFonts w:hint="default" w:ascii="仿宋_GB2312" w:hAnsi="仿宋_GB2312" w:eastAsia="仿宋_GB2312" w:cs="仿宋_GB2312"/>
          <w:sz w:val="32"/>
          <w:szCs w:val="32"/>
          <w:lang w:val="en-US" w:eastAsia="zh-CN"/>
        </w:rPr>
      </w:pPr>
    </w:p>
    <w:p w14:paraId="7A78A948">
      <w:pPr>
        <w:rPr>
          <w:rFonts w:hint="default" w:ascii="仿宋_GB2312" w:hAnsi="仿宋_GB2312" w:eastAsia="仿宋_GB2312" w:cs="仿宋_GB2312"/>
          <w:sz w:val="32"/>
          <w:szCs w:val="32"/>
          <w:lang w:val="en-US" w:eastAsia="zh-CN"/>
        </w:rPr>
      </w:pPr>
    </w:p>
    <w:p w14:paraId="6D961D0B">
      <w:pPr>
        <w:rPr>
          <w:rFonts w:hint="default" w:ascii="仿宋_GB2312" w:hAnsi="仿宋_GB2312" w:eastAsia="仿宋_GB2312" w:cs="仿宋_GB2312"/>
          <w:sz w:val="32"/>
          <w:szCs w:val="32"/>
          <w:lang w:val="en-US" w:eastAsia="zh-CN"/>
        </w:rPr>
      </w:pPr>
    </w:p>
    <w:p w14:paraId="6588B3C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14:paraId="348F982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p>
    <w:p w14:paraId="0FCF163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eastAsia="zh-CN"/>
        </w:rPr>
        <w:t>关于</w:t>
      </w:r>
      <w:r>
        <w:rPr>
          <w:rFonts w:hint="eastAsia" w:ascii="方正小标宋_GBK" w:hAnsi="方正小标宋_GBK" w:eastAsia="方正小标宋_GBK" w:cs="方正小标宋_GBK"/>
          <w:sz w:val="44"/>
          <w:szCs w:val="44"/>
          <w:lang w:val="en-US" w:eastAsia="zh-CN"/>
        </w:rPr>
        <w:t>《云南省省级运动队预备队管理办法》</w:t>
      </w:r>
    </w:p>
    <w:p w14:paraId="196D0E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的政策解读</w:t>
      </w:r>
    </w:p>
    <w:p w14:paraId="3BAAB5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p>
    <w:p w14:paraId="7522B38D">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文件修订的必要性</w:t>
      </w:r>
    </w:p>
    <w:p w14:paraId="0DAE51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云南省省级运动队预备队管理办法</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试行</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云体规</w:t>
      </w:r>
      <w:r>
        <w:rPr>
          <w:rFonts w:hint="default" w:ascii="Times New Roman" w:hAnsi="Times New Roman" w:eastAsia="仿宋_GB2312" w:cs="Times New Roman"/>
          <w:b w:val="0"/>
          <w:kern w:val="2"/>
          <w:sz w:val="32"/>
          <w:szCs w:val="32"/>
          <w:lang w:val="en-US" w:eastAsia="zh-CN" w:bidi="ar-SA"/>
        </w:rPr>
        <w:t>〔2020〕1</w:t>
      </w:r>
      <w:r>
        <w:rPr>
          <w:rFonts w:hint="default" w:ascii="仿宋_GB2312" w:hAnsi="仿宋_GB2312" w:eastAsia="仿宋_GB2312" w:cs="仿宋_GB2312"/>
          <w:b w:val="0"/>
          <w:kern w:val="2"/>
          <w:sz w:val="32"/>
          <w:szCs w:val="32"/>
          <w:lang w:val="en-US" w:eastAsia="zh-CN" w:bidi="ar-SA"/>
        </w:rPr>
        <w:t>号》</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以下简称原办法</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在试行过程中，建立了田径、自行车、铁人三项、拳击、射击、皮划艇、体操等项目和</w:t>
      </w:r>
      <w:r>
        <w:rPr>
          <w:rFonts w:hint="default" w:ascii="Times New Roman" w:hAnsi="Times New Roman" w:eastAsia="仿宋_GB2312" w:cs="Times New Roman"/>
          <w:b w:val="0"/>
          <w:kern w:val="2"/>
          <w:sz w:val="32"/>
          <w:szCs w:val="32"/>
          <w:lang w:val="en-US" w:eastAsia="zh-CN" w:bidi="ar-SA"/>
        </w:rPr>
        <w:t>17</w:t>
      </w:r>
      <w:r>
        <w:rPr>
          <w:rFonts w:hint="default" w:ascii="仿宋_GB2312" w:hAnsi="仿宋_GB2312" w:eastAsia="仿宋_GB2312" w:cs="仿宋_GB2312"/>
          <w:b w:val="0"/>
          <w:kern w:val="2"/>
          <w:sz w:val="32"/>
          <w:szCs w:val="32"/>
          <w:lang w:val="en-US" w:eastAsia="zh-CN" w:bidi="ar-SA"/>
        </w:rPr>
        <w:t>个预备队，为我省竞技体育后备人才培养起到了积极作用，加强了省级运动队与预备队的“链条化”衔接，形成了有效的竞技体育人才培养与甄选机制。</w:t>
      </w:r>
    </w:p>
    <w:p w14:paraId="74B254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随着我省竞技体育事业发展，经竞技体育处充分调研，原办法已不能完全适应省级预备队当前及未来发展的需求，省级预备队相关工作面临新的困难，如经费保障不够、预备队申报名额设置不够、日常管理需要加强、医科训一体化服务保障衔接不深等问题，且根据《云南省行政规范性文件制定和备案办法》第二十七条规定，规范性文件名称冠以“暂行”“试行”的有效期一般不超过</w:t>
      </w:r>
      <w:r>
        <w:rPr>
          <w:rFonts w:hint="default" w:ascii="Times New Roman" w:hAnsi="Times New Roman" w:eastAsia="仿宋_GB2312" w:cs="Times New Roman"/>
          <w:b w:val="0"/>
          <w:kern w:val="2"/>
          <w:sz w:val="32"/>
          <w:szCs w:val="32"/>
          <w:lang w:val="en-US" w:eastAsia="zh-CN" w:bidi="ar-SA"/>
        </w:rPr>
        <w:t>3</w:t>
      </w:r>
      <w:r>
        <w:rPr>
          <w:rFonts w:hint="default" w:ascii="仿宋_GB2312" w:hAnsi="仿宋_GB2312" w:eastAsia="仿宋_GB2312" w:cs="仿宋_GB2312"/>
          <w:b w:val="0"/>
          <w:kern w:val="2"/>
          <w:sz w:val="32"/>
          <w:szCs w:val="32"/>
          <w:lang w:val="en-US" w:eastAsia="zh-CN" w:bidi="ar-SA"/>
        </w:rPr>
        <w:t>年，原办法目前已超过文件有效期，因此有必要在原办法基础上对预备队管理办法做进一步修订完善。</w:t>
      </w:r>
    </w:p>
    <w:p w14:paraId="6B66F2A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0"/>
        <w:jc w:val="both"/>
        <w:textAlignment w:val="auto"/>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文件制定的依据</w:t>
      </w:r>
    </w:p>
    <w:p w14:paraId="0474E3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根据十三届全国人大常委会第三十五次会议表决通过的新《</w:t>
      </w:r>
      <w:r>
        <w:rPr>
          <w:rFonts w:hint="eastAsia" w:ascii="仿宋_GB2312" w:hAnsi="仿宋_GB2312" w:eastAsia="仿宋_GB2312" w:cs="仿宋_GB2312"/>
          <w:b w:val="0"/>
          <w:kern w:val="2"/>
          <w:sz w:val="32"/>
          <w:szCs w:val="32"/>
          <w:lang w:val="en-US" w:eastAsia="zh-CN" w:bidi="ar-SA"/>
        </w:rPr>
        <w:t>中华人民共和国体育法</w:t>
      </w:r>
      <w:r>
        <w:rPr>
          <w:rFonts w:hint="default" w:ascii="仿宋_GB2312" w:hAnsi="仿宋_GB2312" w:eastAsia="仿宋_GB2312" w:cs="仿宋_GB2312"/>
          <w:b w:val="0"/>
          <w:kern w:val="2"/>
          <w:sz w:val="32"/>
          <w:szCs w:val="32"/>
          <w:lang w:val="en-US" w:eastAsia="zh-CN" w:bidi="ar-SA"/>
        </w:rPr>
        <w:t>》和</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关于加强竞技体育后备人才培养工作的指导意见</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体青字〔2017〕99号</w:t>
      </w:r>
      <w:r>
        <w:rPr>
          <w:rFonts w:hint="eastAsia" w:ascii="仿宋_GB2312" w:hAnsi="仿宋_GB2312" w:eastAsia="仿宋_GB2312" w:cs="仿宋_GB2312"/>
          <w:b w:val="0"/>
          <w:kern w:val="2"/>
          <w:sz w:val="32"/>
          <w:szCs w:val="32"/>
          <w:lang w:val="en-US" w:eastAsia="zh-CN" w:bidi="ar-SA"/>
        </w:rPr>
        <w:t>）修订本《办法》</w:t>
      </w:r>
      <w:r>
        <w:rPr>
          <w:rFonts w:hint="default" w:ascii="仿宋_GB2312" w:hAnsi="仿宋_GB2312" w:eastAsia="仿宋_GB2312" w:cs="仿宋_GB2312"/>
          <w:b w:val="0"/>
          <w:kern w:val="2"/>
          <w:sz w:val="32"/>
          <w:szCs w:val="32"/>
          <w:lang w:val="en-US" w:eastAsia="zh-CN" w:bidi="ar-SA"/>
        </w:rPr>
        <w:t>。</w:t>
      </w:r>
    </w:p>
    <w:p w14:paraId="4B7B9CF8">
      <w:pPr>
        <w:pStyle w:val="2"/>
        <w:keepNext w:val="0"/>
        <w:keepLines w:val="0"/>
        <w:pageBreakBefore w:val="0"/>
        <w:widowControl w:val="0"/>
        <w:kinsoku/>
        <w:wordWrap/>
        <w:overflowPunct/>
        <w:topLinePunct w:val="0"/>
        <w:autoSpaceDE/>
        <w:autoSpaceDN/>
        <w:bidi w:val="0"/>
        <w:adjustRightInd/>
        <w:snapToGrid/>
        <w:spacing w:before="108" w:line="560" w:lineRule="exact"/>
        <w:ind w:left="644"/>
        <w:textAlignment w:val="auto"/>
        <w:outlineLvl w:val="0"/>
        <w:rPr>
          <w:rFonts w:hint="eastAsia" w:ascii="黑体" w:hAnsi="黑体" w:eastAsia="黑体" w:cs="黑体"/>
          <w:b w:val="0"/>
          <w:bCs w:val="0"/>
          <w:spacing w:val="-15"/>
          <w:sz w:val="32"/>
          <w:szCs w:val="32"/>
          <w:lang w:val="en-US" w:eastAsia="zh-CN"/>
        </w:rPr>
      </w:pPr>
      <w:r>
        <w:rPr>
          <w:rFonts w:hint="eastAsia" w:ascii="黑体" w:hAnsi="黑体" w:eastAsia="黑体" w:cs="黑体"/>
          <w:b w:val="0"/>
          <w:bCs w:val="0"/>
          <w:spacing w:val="-15"/>
          <w:sz w:val="32"/>
          <w:szCs w:val="32"/>
          <w:lang w:val="en-US" w:eastAsia="zh-CN"/>
        </w:rPr>
        <w:t>三、文件修订的过程</w:t>
      </w:r>
    </w:p>
    <w:p w14:paraId="4BEC18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一是深入调查研究。前期在</w:t>
      </w:r>
      <w:r>
        <w:rPr>
          <w:rFonts w:hint="default" w:ascii="仿宋_GB2312" w:hAnsi="仿宋_GB2312" w:eastAsia="仿宋_GB2312" w:cs="仿宋_GB2312"/>
          <w:b w:val="0"/>
          <w:kern w:val="2"/>
          <w:sz w:val="32"/>
          <w:szCs w:val="32"/>
          <w:lang w:val="en-US" w:eastAsia="zh-CN" w:bidi="ar-SA"/>
        </w:rPr>
        <w:t>大理、保山、楚雄、会泽、马龙等地进行了充分调研，了解整理各预备队的实际需求</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形成初稿</w:t>
      </w:r>
      <w:r>
        <w:rPr>
          <w:rFonts w:hint="eastAsia" w:ascii="仿宋_GB2312" w:hAnsi="仿宋_GB2312" w:eastAsia="仿宋_GB2312" w:cs="仿宋_GB2312"/>
          <w:b w:val="0"/>
          <w:kern w:val="2"/>
          <w:sz w:val="32"/>
          <w:szCs w:val="32"/>
          <w:lang w:val="en-US" w:eastAsia="zh-CN" w:bidi="ar-SA"/>
        </w:rPr>
        <w:t>；二是广泛征求意见。在《办法》的初稿拟定后，向局相关处室、各省级训练单位、</w:t>
      </w:r>
      <w:r>
        <w:rPr>
          <w:rFonts w:hint="default" w:ascii="仿宋_GB2312" w:hAnsi="仿宋_GB2312" w:eastAsia="仿宋_GB2312" w:cs="仿宋_GB2312"/>
          <w:b w:val="0"/>
          <w:kern w:val="2"/>
          <w:sz w:val="32"/>
          <w:szCs w:val="32"/>
          <w:lang w:val="en-US" w:eastAsia="zh-CN" w:bidi="ar-SA"/>
        </w:rPr>
        <w:t>省体育运动创伤专科医院、省体育科学研究所</w:t>
      </w:r>
      <w:r>
        <w:rPr>
          <w:rFonts w:hint="eastAsia" w:ascii="仿宋_GB2312" w:hAnsi="仿宋_GB2312" w:eastAsia="仿宋_GB2312" w:cs="仿宋_GB2312"/>
          <w:b w:val="0"/>
          <w:kern w:val="2"/>
          <w:sz w:val="32"/>
          <w:szCs w:val="32"/>
          <w:lang w:val="en-US" w:eastAsia="zh-CN" w:bidi="ar-SA"/>
        </w:rPr>
        <w:t>进行了书面的意见征求，根据搜集的意见建议整理形成了送审初稿；三是反复讨论完善。邀请省内部分体育领域的专家学者对文件初稿进行论证研究，并提交合法性审查，在局务会讨论研究后又进行了多次修改完善最终形成文件的送审定稿，并按照规范性文件的制定程序完成相关工作。</w:t>
      </w:r>
    </w:p>
    <w:p w14:paraId="06C9F2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jc w:val="both"/>
        <w:textAlignment w:val="auto"/>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四、文件修订的主要内容</w:t>
      </w:r>
    </w:p>
    <w:p w14:paraId="2596E7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一</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增加预备队设置数量。当前我省预备队共涉及田径、自行车、铁人三项、拳击、射击、皮划艇</w:t>
      </w:r>
      <w:r>
        <w:rPr>
          <w:rFonts w:hint="default" w:ascii="Times New Roman" w:hAnsi="Times New Roman" w:eastAsia="仿宋_GB2312" w:cs="Times New Roman"/>
          <w:b w:val="0"/>
          <w:kern w:val="2"/>
          <w:sz w:val="32"/>
          <w:szCs w:val="32"/>
          <w:lang w:val="en-US" w:eastAsia="zh-CN" w:bidi="ar-SA"/>
        </w:rPr>
        <w:t>6</w:t>
      </w:r>
      <w:r>
        <w:rPr>
          <w:rFonts w:hint="default" w:ascii="仿宋_GB2312" w:hAnsi="仿宋_GB2312" w:eastAsia="仿宋_GB2312" w:cs="仿宋_GB2312"/>
          <w:b w:val="0"/>
          <w:kern w:val="2"/>
          <w:sz w:val="32"/>
          <w:szCs w:val="32"/>
          <w:lang w:val="en-US" w:eastAsia="zh-CN" w:bidi="ar-SA"/>
        </w:rPr>
        <w:t>个项目，拥有</w:t>
      </w:r>
      <w:r>
        <w:rPr>
          <w:rFonts w:hint="default" w:ascii="Times New Roman" w:hAnsi="Times New Roman" w:eastAsia="仿宋_GB2312" w:cs="Times New Roman"/>
          <w:b w:val="0"/>
          <w:kern w:val="2"/>
          <w:sz w:val="32"/>
          <w:szCs w:val="32"/>
          <w:lang w:val="en-US" w:eastAsia="zh-CN" w:bidi="ar-SA"/>
        </w:rPr>
        <w:t>17</w:t>
      </w:r>
      <w:r>
        <w:rPr>
          <w:rFonts w:hint="default" w:ascii="仿宋_GB2312" w:hAnsi="仿宋_GB2312" w:eastAsia="仿宋_GB2312" w:cs="仿宋_GB2312"/>
          <w:b w:val="0"/>
          <w:kern w:val="2"/>
          <w:sz w:val="32"/>
          <w:szCs w:val="32"/>
          <w:lang w:val="en-US" w:eastAsia="zh-CN" w:bidi="ar-SA"/>
        </w:rPr>
        <w:t>支队伍，结合当前各项目发展情况，现考虑为成绩突出、急需补充优秀后备人才的项目增加建队名额，新周期增加体操</w:t>
      </w:r>
      <w:r>
        <w:rPr>
          <w:rFonts w:hint="default" w:ascii="Times New Roman" w:hAnsi="Times New Roman" w:eastAsia="仿宋_GB2312" w:cs="Times New Roman"/>
          <w:b w:val="0"/>
          <w:kern w:val="2"/>
          <w:sz w:val="32"/>
          <w:szCs w:val="32"/>
          <w:lang w:val="en-US" w:eastAsia="zh-CN" w:bidi="ar-SA"/>
        </w:rPr>
        <w:t>2</w:t>
      </w:r>
      <w:r>
        <w:rPr>
          <w:rFonts w:hint="default" w:ascii="仿宋_GB2312" w:hAnsi="仿宋_GB2312" w:eastAsia="仿宋_GB2312" w:cs="仿宋_GB2312"/>
          <w:b w:val="0"/>
          <w:kern w:val="2"/>
          <w:sz w:val="32"/>
          <w:szCs w:val="32"/>
          <w:lang w:val="en-US" w:eastAsia="zh-CN" w:bidi="ar-SA"/>
        </w:rPr>
        <w:t>个队伍、皮划艇1个队伍。</w:t>
      </w:r>
    </w:p>
    <w:p w14:paraId="53E01C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二</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加强队伍日常管理。反兴奋剂管理方面明确主体责任，各州市教体局负责监督指导、制定赛风赛纪和反兴奋剂工作管理的具体措施，各“预备队”承办单位负责具体工作，优化了反兴奋剂管理相关要求。对预备队日常管理方面提出更细致的要求，加强了预备队日常文化教育、医务监督、档案管理、年度全国注册等工作的要求。</w:t>
      </w:r>
    </w:p>
    <w:p w14:paraId="06A778D5">
      <w:pPr>
        <w:rPr>
          <w:rFonts w:hint="default" w:ascii="仿宋_GB2312" w:hAnsi="仿宋_GB2312" w:eastAsia="仿宋_GB2312" w:cs="仿宋_GB2312"/>
          <w:b w:val="0"/>
          <w:kern w:val="2"/>
          <w:sz w:val="32"/>
          <w:szCs w:val="32"/>
          <w:lang w:val="en-US" w:eastAsia="zh-CN" w:bidi="ar-SA"/>
        </w:rPr>
      </w:pPr>
    </w:p>
    <w:p w14:paraId="3DA190DB">
      <w:pPr>
        <w:rPr>
          <w:rFonts w:hint="default" w:ascii="仿宋_GB2312" w:hAnsi="仿宋_GB2312" w:eastAsia="仿宋_GB2312" w:cs="仿宋_GB2312"/>
          <w:b w:val="0"/>
          <w:kern w:val="2"/>
          <w:sz w:val="32"/>
          <w:szCs w:val="32"/>
          <w:lang w:val="en-US" w:eastAsia="zh-CN" w:bidi="ar-SA"/>
        </w:rPr>
      </w:pPr>
    </w:p>
    <w:p w14:paraId="0F0C7A94">
      <w:pPr>
        <w:rPr>
          <w:rFonts w:hint="default" w:ascii="仿宋_GB2312" w:hAnsi="仿宋_GB2312" w:eastAsia="仿宋_GB2312" w:cs="仿宋_GB2312"/>
          <w:b w:val="0"/>
          <w:kern w:val="2"/>
          <w:sz w:val="32"/>
          <w:szCs w:val="32"/>
          <w:lang w:val="en-US" w:eastAsia="zh-CN" w:bidi="ar-SA"/>
        </w:rPr>
      </w:pPr>
    </w:p>
    <w:p w14:paraId="464903EE">
      <w:pPr>
        <w:rPr>
          <w:rFonts w:hint="default" w:ascii="仿宋_GB2312" w:hAnsi="仿宋_GB2312" w:eastAsia="仿宋_GB2312" w:cs="仿宋_GB2312"/>
          <w:b w:val="0"/>
          <w:kern w:val="2"/>
          <w:sz w:val="32"/>
          <w:szCs w:val="32"/>
          <w:lang w:val="en-US" w:eastAsia="zh-CN" w:bidi="ar-SA"/>
        </w:rPr>
      </w:pPr>
    </w:p>
    <w:p w14:paraId="168DD3C4">
      <w:pPr>
        <w:rPr>
          <w:rFonts w:hint="default" w:ascii="仿宋_GB2312" w:hAnsi="仿宋_GB2312" w:eastAsia="仿宋_GB2312" w:cs="仿宋_GB2312"/>
          <w:b w:val="0"/>
          <w:kern w:val="2"/>
          <w:sz w:val="32"/>
          <w:szCs w:val="32"/>
          <w:lang w:val="en-US" w:eastAsia="zh-CN" w:bidi="ar-SA"/>
        </w:rPr>
      </w:pPr>
    </w:p>
    <w:p w14:paraId="0EA0BEBD">
      <w:pPr>
        <w:rPr>
          <w:rFonts w:hint="default" w:ascii="仿宋_GB2312" w:hAnsi="仿宋_GB2312" w:eastAsia="仿宋_GB2312" w:cs="仿宋_GB2312"/>
          <w:b w:val="0"/>
          <w:kern w:val="2"/>
          <w:sz w:val="32"/>
          <w:szCs w:val="32"/>
          <w:lang w:val="en-US" w:eastAsia="zh-CN" w:bidi="ar-SA"/>
        </w:rPr>
      </w:pPr>
    </w:p>
    <w:p w14:paraId="21ADF435">
      <w:pPr>
        <w:rPr>
          <w:rFonts w:hint="default" w:ascii="仿宋_GB2312" w:hAnsi="仿宋_GB2312" w:eastAsia="仿宋_GB2312" w:cs="仿宋_GB2312"/>
          <w:b w:val="0"/>
          <w:kern w:val="2"/>
          <w:sz w:val="32"/>
          <w:szCs w:val="32"/>
          <w:lang w:val="en-US" w:eastAsia="zh-CN" w:bidi="ar-SA"/>
        </w:rPr>
      </w:pPr>
    </w:p>
    <w:p w14:paraId="0858257F">
      <w:pPr>
        <w:rPr>
          <w:rFonts w:hint="default" w:ascii="仿宋_GB2312" w:hAnsi="仿宋_GB2312" w:eastAsia="仿宋_GB2312" w:cs="仿宋_GB2312"/>
          <w:b w:val="0"/>
          <w:kern w:val="2"/>
          <w:sz w:val="32"/>
          <w:szCs w:val="32"/>
          <w:lang w:val="en-US" w:eastAsia="zh-CN" w:bidi="ar-SA"/>
        </w:rPr>
      </w:pPr>
    </w:p>
    <w:p w14:paraId="7C381AC2">
      <w:pPr>
        <w:rPr>
          <w:rFonts w:hint="default" w:ascii="仿宋_GB2312" w:hAnsi="仿宋_GB2312" w:eastAsia="仿宋_GB2312" w:cs="仿宋_GB2312"/>
          <w:b w:val="0"/>
          <w:kern w:val="2"/>
          <w:sz w:val="32"/>
          <w:szCs w:val="32"/>
          <w:lang w:val="en-US" w:eastAsia="zh-CN" w:bidi="ar-SA"/>
        </w:rPr>
      </w:pPr>
    </w:p>
    <w:p w14:paraId="27AD4D6F">
      <w:pPr>
        <w:rPr>
          <w:rFonts w:hint="default" w:ascii="仿宋_GB2312" w:hAnsi="仿宋_GB2312" w:eastAsia="仿宋_GB2312" w:cs="仿宋_GB2312"/>
          <w:b w:val="0"/>
          <w:kern w:val="2"/>
          <w:sz w:val="32"/>
          <w:szCs w:val="32"/>
          <w:lang w:val="en-US" w:eastAsia="zh-CN" w:bidi="ar-SA"/>
        </w:rPr>
      </w:pPr>
    </w:p>
    <w:p w14:paraId="023EFA43">
      <w:pPr>
        <w:rPr>
          <w:rFonts w:hint="default" w:ascii="仿宋_GB2312" w:hAnsi="仿宋_GB2312" w:eastAsia="仿宋_GB2312" w:cs="仿宋_GB2312"/>
          <w:b w:val="0"/>
          <w:kern w:val="2"/>
          <w:sz w:val="32"/>
          <w:szCs w:val="32"/>
          <w:lang w:val="en-US" w:eastAsia="zh-CN" w:bidi="ar-SA"/>
        </w:rPr>
      </w:pPr>
    </w:p>
    <w:p w14:paraId="342FBC49">
      <w:pPr>
        <w:rPr>
          <w:rFonts w:hint="default" w:ascii="仿宋_GB2312" w:hAnsi="仿宋_GB2312" w:eastAsia="仿宋_GB2312" w:cs="仿宋_GB2312"/>
          <w:b w:val="0"/>
          <w:kern w:val="2"/>
          <w:sz w:val="32"/>
          <w:szCs w:val="32"/>
          <w:lang w:val="en-US" w:eastAsia="zh-CN" w:bidi="ar-SA"/>
        </w:rPr>
      </w:pPr>
    </w:p>
    <w:p w14:paraId="3232944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14:paraId="5C9CFEE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14:paraId="6AD8146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14:paraId="3479DB5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14:paraId="6693CEF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kern w:val="2"/>
          <w:sz w:val="32"/>
          <w:szCs w:val="32"/>
          <w:lang w:val="en-US" w:eastAsia="zh-CN" w:bidi="ar-SA"/>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14:paraId="681F5F4A">
      <w:pPr>
        <w:rPr>
          <w:rFonts w:hint="default" w:ascii="仿宋_GB2312" w:hAnsi="仿宋_GB2312" w:eastAsia="仿宋_GB2312" w:cs="仿宋_GB2312"/>
          <w:b w:val="0"/>
          <w:kern w:val="2"/>
          <w:sz w:val="32"/>
          <w:szCs w:val="32"/>
          <w:lang w:val="en-US" w:eastAsia="zh-CN" w:bidi="ar-SA"/>
        </w:rPr>
      </w:pPr>
    </w:p>
    <w:p w14:paraId="18102A4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eastAsia="zh-CN"/>
        </w:rPr>
        <w:t>关于</w:t>
      </w:r>
      <w:r>
        <w:rPr>
          <w:rFonts w:hint="eastAsia" w:ascii="方正小标宋_GBK" w:hAnsi="方正小标宋_GBK" w:eastAsia="方正小标宋_GBK" w:cs="方正小标宋_GBK"/>
          <w:sz w:val="44"/>
          <w:szCs w:val="44"/>
          <w:lang w:val="en-US" w:eastAsia="zh-CN"/>
        </w:rPr>
        <w:t>《云南省省级运动队预备队管理办法》</w:t>
      </w:r>
    </w:p>
    <w:p w14:paraId="5F8FEF8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的领导答疑</w:t>
      </w:r>
    </w:p>
    <w:p w14:paraId="503802D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p>
    <w:p w14:paraId="1729A9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一、文件修订的总体思路是什么？</w:t>
      </w:r>
    </w:p>
    <w:p w14:paraId="4052A3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余红颖：</w:t>
      </w:r>
      <w:r>
        <w:rPr>
          <w:rFonts w:hint="default" w:ascii="仿宋_GB2312" w:hAnsi="仿宋_GB2312" w:eastAsia="仿宋_GB2312" w:cs="仿宋_GB2312"/>
          <w:b w:val="0"/>
          <w:kern w:val="2"/>
          <w:sz w:val="32"/>
          <w:szCs w:val="32"/>
          <w:lang w:val="en-US" w:eastAsia="zh-CN" w:bidi="ar-SA"/>
        </w:rPr>
        <w:t>根据国家体育总局《关于加强竞技体育后备人才培养工作的指导意见</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云南省“十四五”体育发展规划</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云南省高原特色体育强省建设“十个专项行动”方案》文件精神，为了我省竞技体育后备人才培养的全面、协调、可持续发展，云南特色竞技训练体系进一步完善，体育后备人才基础更加坚实，在新的历史节点上，进一步完善竞技体育后备人才培养体系，理顺“预备队”管理，充分发挥省级“预备队”与省级优秀运动队“链条化”衔接功能，加强“医科训”一体化建设，促进各项目优秀运动队梯队建设。</w:t>
      </w:r>
    </w:p>
    <w:p w14:paraId="68DA30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jc w:val="both"/>
        <w:textAlignment w:val="auto"/>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二、文件主要在哪几个方面做了修订？</w:t>
      </w:r>
    </w:p>
    <w:p w14:paraId="5B3AFD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余红颖：</w:t>
      </w:r>
      <w:r>
        <w:rPr>
          <w:rFonts w:hint="eastAsia" w:ascii="方正仿宋_GBK" w:hAnsi="方正仿宋_GBK" w:eastAsia="方正仿宋_GBK" w:cs="方正仿宋_GBK"/>
          <w:b w:val="0"/>
          <w:bCs w:val="0"/>
          <w:kern w:val="2"/>
          <w:sz w:val="32"/>
          <w:szCs w:val="32"/>
          <w:lang w:val="en-US" w:eastAsia="zh-CN" w:bidi="ar-SA"/>
        </w:rPr>
        <w:t>文件主要在两个方面进行了修订。一是</w:t>
      </w:r>
      <w:r>
        <w:rPr>
          <w:rFonts w:hint="default" w:ascii="仿宋_GB2312" w:hAnsi="仿宋_GB2312" w:eastAsia="仿宋_GB2312" w:cs="仿宋_GB2312"/>
          <w:b w:val="0"/>
          <w:kern w:val="2"/>
          <w:sz w:val="32"/>
          <w:szCs w:val="32"/>
          <w:lang w:val="en-US" w:eastAsia="zh-CN" w:bidi="ar-SA"/>
        </w:rPr>
        <w:t>增加预备队设置数量。当前我省预备队共涉及田径、自行车、铁人三项、拳击、射击、皮划艇</w:t>
      </w:r>
      <w:r>
        <w:rPr>
          <w:rFonts w:hint="default" w:ascii="Times New Roman" w:hAnsi="Times New Roman" w:eastAsia="仿宋_GB2312" w:cs="Times New Roman"/>
          <w:b w:val="0"/>
          <w:kern w:val="2"/>
          <w:sz w:val="32"/>
          <w:szCs w:val="32"/>
          <w:lang w:val="en-US" w:eastAsia="zh-CN" w:bidi="ar-SA"/>
        </w:rPr>
        <w:t>6</w:t>
      </w:r>
      <w:r>
        <w:rPr>
          <w:rFonts w:hint="default" w:ascii="仿宋_GB2312" w:hAnsi="仿宋_GB2312" w:eastAsia="仿宋_GB2312" w:cs="仿宋_GB2312"/>
          <w:b w:val="0"/>
          <w:kern w:val="2"/>
          <w:sz w:val="32"/>
          <w:szCs w:val="32"/>
          <w:lang w:val="en-US" w:eastAsia="zh-CN" w:bidi="ar-SA"/>
        </w:rPr>
        <w:t>个项目，拥有</w:t>
      </w:r>
      <w:r>
        <w:rPr>
          <w:rFonts w:hint="default" w:ascii="Times New Roman" w:hAnsi="Times New Roman" w:eastAsia="仿宋_GB2312" w:cs="Times New Roman"/>
          <w:b w:val="0"/>
          <w:kern w:val="2"/>
          <w:sz w:val="32"/>
          <w:szCs w:val="32"/>
          <w:lang w:val="en-US" w:eastAsia="zh-CN" w:bidi="ar-SA"/>
        </w:rPr>
        <w:t>17</w:t>
      </w:r>
      <w:r>
        <w:rPr>
          <w:rFonts w:hint="default" w:ascii="仿宋_GB2312" w:hAnsi="仿宋_GB2312" w:eastAsia="仿宋_GB2312" w:cs="仿宋_GB2312"/>
          <w:b w:val="0"/>
          <w:kern w:val="2"/>
          <w:sz w:val="32"/>
          <w:szCs w:val="32"/>
          <w:lang w:val="en-US" w:eastAsia="zh-CN" w:bidi="ar-SA"/>
        </w:rPr>
        <w:t>支队伍，结合当前各项目发展情况，现考虑为成绩突出、急需补充优秀后备人才的项目增加建队名额，新周期增加体操</w:t>
      </w:r>
      <w:r>
        <w:rPr>
          <w:rFonts w:hint="default" w:ascii="Times New Roman" w:hAnsi="Times New Roman" w:eastAsia="仿宋_GB2312" w:cs="Times New Roman"/>
          <w:b w:val="0"/>
          <w:kern w:val="2"/>
          <w:sz w:val="32"/>
          <w:szCs w:val="32"/>
          <w:lang w:val="en-US" w:eastAsia="zh-CN" w:bidi="ar-SA"/>
        </w:rPr>
        <w:t>2</w:t>
      </w:r>
      <w:r>
        <w:rPr>
          <w:rFonts w:hint="default" w:ascii="仿宋_GB2312" w:hAnsi="仿宋_GB2312" w:eastAsia="仿宋_GB2312" w:cs="仿宋_GB2312"/>
          <w:b w:val="0"/>
          <w:kern w:val="2"/>
          <w:sz w:val="32"/>
          <w:szCs w:val="32"/>
          <w:lang w:val="en-US" w:eastAsia="zh-CN" w:bidi="ar-SA"/>
        </w:rPr>
        <w:t>个队伍、皮划艇1个队伍。</w:t>
      </w:r>
      <w:r>
        <w:rPr>
          <w:rFonts w:hint="eastAsia" w:ascii="仿宋_GB2312" w:hAnsi="仿宋_GB2312" w:eastAsia="仿宋_GB2312" w:cs="仿宋_GB2312"/>
          <w:b w:val="0"/>
          <w:kern w:val="2"/>
          <w:sz w:val="32"/>
          <w:szCs w:val="32"/>
          <w:lang w:val="en-US" w:eastAsia="zh-CN" w:bidi="ar-SA"/>
        </w:rPr>
        <w:t>二是</w:t>
      </w:r>
      <w:r>
        <w:rPr>
          <w:rFonts w:hint="default" w:ascii="仿宋_GB2312" w:hAnsi="仿宋_GB2312" w:eastAsia="仿宋_GB2312" w:cs="仿宋_GB2312"/>
          <w:b w:val="0"/>
          <w:kern w:val="2"/>
          <w:sz w:val="32"/>
          <w:szCs w:val="32"/>
          <w:lang w:val="en-US" w:eastAsia="zh-CN" w:bidi="ar-SA"/>
        </w:rPr>
        <w:t>加强队伍日常管理。反兴奋剂管理方面明确主体责任，各州市教体局负责监督指导、制定赛风赛纪和反兴奋剂工作管理的具体措施，各“预备队”承办单位负责具体工作，优化了反兴奋剂管理相关要求。对预备队日常管理方面提出更细致的要求，加强了预备队日常文化教育、医务监督、档案管理、年度全国注册等工作的要求。</w:t>
      </w:r>
    </w:p>
    <w:p w14:paraId="131ABD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三、文件在征求意见环节是否有未采纳的意见？为什么？</w:t>
      </w:r>
    </w:p>
    <w:p w14:paraId="75E594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Style w:val="9"/>
          <w:rFonts w:hint="eastAsia" w:ascii="Times New Roman" w:hAnsi="Times New Roman" w:eastAsia="方正小标宋_GBK" w:cs="Times New Roman"/>
          <w:b w:val="0"/>
          <w:bCs/>
          <w:i w:val="0"/>
          <w:caps w:val="0"/>
          <w:color w:val="auto"/>
          <w:spacing w:val="8"/>
          <w:sz w:val="44"/>
          <w:szCs w:val="44"/>
          <w:shd w:val="clear" w:color="auto" w:fill="FFFFFF"/>
          <w:lang w:val="en-US" w:eastAsia="zh-CN"/>
        </w:rPr>
      </w:pPr>
      <w:r>
        <w:rPr>
          <w:rFonts w:hint="eastAsia" w:ascii="仿宋_GB2312" w:hAnsi="仿宋_GB2312" w:eastAsia="仿宋_GB2312" w:cs="仿宋_GB2312"/>
          <w:b/>
          <w:bCs/>
          <w:kern w:val="2"/>
          <w:sz w:val="32"/>
          <w:szCs w:val="32"/>
          <w:lang w:val="en-US" w:eastAsia="zh-CN" w:bidi="ar-SA"/>
        </w:rPr>
        <w:t>余红颖：</w:t>
      </w:r>
      <w:r>
        <w:rPr>
          <w:rFonts w:hint="eastAsia" w:ascii="Times New Roman" w:hAnsi="Times New Roman" w:eastAsia="仿宋_GB2312" w:cs="Times New Roman"/>
          <w:b w:val="0"/>
          <w:kern w:val="2"/>
          <w:sz w:val="32"/>
          <w:szCs w:val="32"/>
          <w:lang w:val="en-US" w:eastAsia="zh-CN" w:bidi="ar-SA"/>
        </w:rPr>
        <w:t>文件于</w:t>
      </w:r>
      <w:r>
        <w:rPr>
          <w:rFonts w:hint="default" w:ascii="Times New Roman" w:hAnsi="Times New Roman" w:eastAsia="仿宋_GB2312" w:cs="Times New Roman"/>
          <w:b w:val="0"/>
          <w:kern w:val="2"/>
          <w:sz w:val="32"/>
          <w:szCs w:val="32"/>
          <w:lang w:val="en-US" w:eastAsia="zh-CN" w:bidi="ar-SA"/>
        </w:rPr>
        <w:t>2024</w:t>
      </w:r>
      <w:r>
        <w:rPr>
          <w:rFonts w:hint="default" w:ascii="仿宋_GB2312" w:hAnsi="仿宋_GB2312" w:eastAsia="仿宋_GB2312" w:cs="仿宋_GB2312"/>
          <w:b w:val="0"/>
          <w:kern w:val="2"/>
          <w:sz w:val="32"/>
          <w:szCs w:val="32"/>
          <w:lang w:val="en-US" w:eastAsia="zh-CN" w:bidi="ar-SA"/>
        </w:rPr>
        <w:t>年</w:t>
      </w:r>
      <w:r>
        <w:rPr>
          <w:rFonts w:hint="default" w:ascii="Times New Roman" w:hAnsi="Times New Roman" w:eastAsia="仿宋_GB2312" w:cs="Times New Roman"/>
          <w:b w:val="0"/>
          <w:kern w:val="2"/>
          <w:sz w:val="32"/>
          <w:szCs w:val="32"/>
          <w:lang w:val="en-US" w:eastAsia="zh-CN" w:bidi="ar-SA"/>
        </w:rPr>
        <w:t>6</w:t>
      </w:r>
      <w:r>
        <w:rPr>
          <w:rFonts w:hint="default" w:ascii="仿宋_GB2312" w:hAnsi="仿宋_GB2312" w:eastAsia="仿宋_GB2312" w:cs="仿宋_GB2312"/>
          <w:b w:val="0"/>
          <w:kern w:val="2"/>
          <w:sz w:val="32"/>
          <w:szCs w:val="32"/>
          <w:lang w:val="en-US" w:eastAsia="zh-CN" w:bidi="ar-SA"/>
        </w:rPr>
        <w:t>月</w:t>
      </w:r>
      <w:r>
        <w:rPr>
          <w:rFonts w:hint="default" w:ascii="Times New Roman" w:hAnsi="Times New Roman" w:eastAsia="仿宋_GB2312" w:cs="Times New Roman"/>
          <w:b w:val="0"/>
          <w:kern w:val="2"/>
          <w:sz w:val="32"/>
          <w:szCs w:val="32"/>
          <w:lang w:val="en-US" w:eastAsia="zh-CN" w:bidi="ar-SA"/>
        </w:rPr>
        <w:t>24</w:t>
      </w:r>
      <w:r>
        <w:rPr>
          <w:rFonts w:hint="default" w:ascii="仿宋_GB2312" w:hAnsi="仿宋_GB2312" w:eastAsia="仿宋_GB2312" w:cs="仿宋_GB2312"/>
          <w:b w:val="0"/>
          <w:kern w:val="2"/>
          <w:sz w:val="32"/>
          <w:szCs w:val="32"/>
          <w:lang w:val="en-US" w:eastAsia="zh-CN" w:bidi="ar-SA"/>
        </w:rPr>
        <w:t>日向各训练单位、省体育运动创伤专科医院、省体育科学研究所征求意见，共收到修改意见建议</w:t>
      </w:r>
      <w:r>
        <w:rPr>
          <w:rFonts w:hint="default" w:ascii="Times New Roman" w:hAnsi="Times New Roman" w:eastAsia="仿宋_GB2312" w:cs="Times New Roman"/>
          <w:b w:val="0"/>
          <w:kern w:val="2"/>
          <w:sz w:val="32"/>
          <w:szCs w:val="32"/>
          <w:lang w:val="en-US" w:eastAsia="zh-CN" w:bidi="ar-SA"/>
        </w:rPr>
        <w:t>2</w:t>
      </w:r>
      <w:r>
        <w:rPr>
          <w:rFonts w:hint="default" w:ascii="仿宋_GB2312" w:hAnsi="仿宋_GB2312" w:eastAsia="仿宋_GB2312" w:cs="仿宋_GB2312"/>
          <w:b w:val="0"/>
          <w:kern w:val="2"/>
          <w:sz w:val="32"/>
          <w:szCs w:val="32"/>
          <w:lang w:val="en-US" w:eastAsia="zh-CN" w:bidi="ar-SA"/>
        </w:rPr>
        <w:t>条，采纳</w:t>
      </w:r>
      <w:r>
        <w:rPr>
          <w:rFonts w:hint="default" w:ascii="Times New Roman" w:hAnsi="Times New Roman" w:eastAsia="仿宋_GB2312" w:cs="Times New Roman"/>
          <w:b w:val="0"/>
          <w:kern w:val="2"/>
          <w:sz w:val="32"/>
          <w:szCs w:val="32"/>
          <w:lang w:val="en-US" w:eastAsia="zh-CN" w:bidi="ar-SA"/>
        </w:rPr>
        <w:t>1</w:t>
      </w:r>
      <w:r>
        <w:rPr>
          <w:rFonts w:hint="default" w:ascii="仿宋_GB2312" w:hAnsi="仿宋_GB2312" w:eastAsia="仿宋_GB2312" w:cs="仿宋_GB2312"/>
          <w:b w:val="0"/>
          <w:kern w:val="2"/>
          <w:sz w:val="32"/>
          <w:szCs w:val="32"/>
          <w:lang w:val="en-US" w:eastAsia="zh-CN" w:bidi="ar-SA"/>
        </w:rPr>
        <w:t>条，未采纳意见为：省体工大队提出关于预备队日常生活的管理</w:t>
      </w:r>
      <w:r>
        <w:rPr>
          <w:rFonts w:hint="eastAsia" w:ascii="仿宋_GB2312" w:hAnsi="仿宋_GB2312" w:eastAsia="仿宋_GB2312" w:cs="仿宋_GB2312"/>
          <w:b w:val="0"/>
          <w:kern w:val="2"/>
          <w:sz w:val="32"/>
          <w:szCs w:val="32"/>
          <w:lang w:val="en-US" w:eastAsia="zh-CN" w:bidi="ar-SA"/>
        </w:rPr>
        <w:t>。未采纳</w:t>
      </w:r>
      <w:r>
        <w:rPr>
          <w:rFonts w:hint="default" w:ascii="仿宋_GB2312" w:hAnsi="仿宋_GB2312" w:eastAsia="仿宋_GB2312" w:cs="仿宋_GB2312"/>
          <w:b w:val="0"/>
          <w:kern w:val="2"/>
          <w:sz w:val="32"/>
          <w:szCs w:val="32"/>
          <w:lang w:val="en-US" w:eastAsia="zh-CN" w:bidi="ar-SA"/>
        </w:rPr>
        <w:t>理由</w:t>
      </w:r>
      <w:r>
        <w:rPr>
          <w:rFonts w:hint="eastAsia" w:ascii="仿宋_GB2312" w:hAnsi="仿宋_GB2312" w:eastAsia="仿宋_GB2312" w:cs="仿宋_GB2312"/>
          <w:b w:val="0"/>
          <w:kern w:val="2"/>
          <w:sz w:val="32"/>
          <w:szCs w:val="32"/>
          <w:lang w:val="en-US" w:eastAsia="zh-CN" w:bidi="ar-SA"/>
        </w:rPr>
        <w:t>为</w:t>
      </w:r>
      <w:r>
        <w:rPr>
          <w:rFonts w:hint="default" w:ascii="仿宋_GB2312" w:hAnsi="仿宋_GB2312" w:eastAsia="仿宋_GB2312" w:cs="仿宋_GB2312"/>
          <w:b w:val="0"/>
          <w:kern w:val="2"/>
          <w:sz w:val="32"/>
          <w:szCs w:val="32"/>
          <w:lang w:val="en-US" w:eastAsia="zh-CN" w:bidi="ar-SA"/>
        </w:rPr>
        <w:t>：建议将细化的日常生活管理方法相关内容形成所属预备队的管理办法，用</w:t>
      </w:r>
      <w:r>
        <w:rPr>
          <w:rFonts w:hint="eastAsia" w:ascii="仿宋_GB2312" w:hAnsi="仿宋_GB2312" w:eastAsia="仿宋_GB2312" w:cs="仿宋_GB2312"/>
          <w:b w:val="0"/>
          <w:kern w:val="2"/>
          <w:sz w:val="32"/>
          <w:szCs w:val="32"/>
          <w:lang w:val="en-US" w:eastAsia="zh-CN" w:bidi="ar-SA"/>
        </w:rPr>
        <w:t>于</w:t>
      </w:r>
      <w:r>
        <w:rPr>
          <w:rFonts w:hint="default" w:ascii="仿宋_GB2312" w:hAnsi="仿宋_GB2312" w:eastAsia="仿宋_GB2312" w:cs="仿宋_GB2312"/>
          <w:b w:val="0"/>
          <w:kern w:val="2"/>
          <w:sz w:val="32"/>
          <w:szCs w:val="32"/>
          <w:lang w:val="en-US" w:eastAsia="zh-CN" w:bidi="ar-SA"/>
        </w:rPr>
        <w:t>所属预备队的日常生活管理。</w:t>
      </w:r>
    </w:p>
    <w:p w14:paraId="363C9DF3"/>
    <w:sectPr>
      <w:headerReference r:id="rId3" w:type="default"/>
      <w:footerReference r:id="rId4" w:type="default"/>
      <w:pgSz w:w="11906" w:h="16838"/>
      <w:pgMar w:top="2098" w:right="1474" w:bottom="1984"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U-BZ">
    <w:altName w:val="宋体"/>
    <w:panose1 w:val="02010600010101010101"/>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C7B5D">
    <w:pPr>
      <w:pStyle w:val="4"/>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20F2F3E">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420F2F3E">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r>
      <w:rPr>
        <w:rFonts w:hint="eastAsia" w:eastAsia="仿宋"/>
        <w:sz w:val="32"/>
        <w:szCs w:val="48"/>
        <w:lang w:val="en-US" w:eastAsia="zh-CN"/>
      </w:rPr>
      <w:t xml:space="preserve">  </w:t>
    </w:r>
  </w:p>
  <w:p w14:paraId="21B375F8">
    <w:pPr>
      <w:pStyle w:val="4"/>
      <w:wordWrap w:val="0"/>
      <w:ind w:left="5016" w:leftChars="2280" w:firstLine="6400" w:firstLineChars="200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w:t>
    </w:r>
    <w:r>
      <w:rPr>
        <w:rFonts w:hint="eastAsia" w:ascii="宋体" w:hAnsi="宋体" w:eastAsia="宋体" w:cs="宋体"/>
        <w:b/>
        <w:bCs/>
        <w:color w:val="005192"/>
        <w:sz w:val="28"/>
        <w:szCs w:val="44"/>
        <w:lang w:val="en-US" w:eastAsia="zh-CN"/>
      </w:rPr>
      <w:t>省</w:t>
    </w:r>
    <w:r>
      <w:rPr>
        <w:rFonts w:hint="eastAsia" w:ascii="宋体" w:hAnsi="宋体" w:cs="宋体"/>
        <w:b/>
        <w:bCs/>
        <w:color w:val="005192"/>
        <w:sz w:val="28"/>
        <w:szCs w:val="44"/>
        <w:lang w:val="en-US" w:eastAsia="zh-CN"/>
      </w:rPr>
      <w:t>体育局</w:t>
    </w:r>
    <w:r>
      <w:rPr>
        <w:rFonts w:hint="eastAsia" w:ascii="宋体" w:hAnsi="宋体" w:eastAsia="宋体" w:cs="宋体"/>
        <w:b/>
        <w:bCs/>
        <w:color w:val="005192"/>
        <w:sz w:val="28"/>
        <w:szCs w:val="44"/>
        <w:lang w:val="en-US" w:eastAsia="zh-CN"/>
      </w:rPr>
      <w:t xml:space="preserve">发布     </w:t>
    </w:r>
  </w:p>
  <w:p w14:paraId="57E017FE">
    <w:pPr>
      <w:pStyle w:val="4"/>
      <w:wordWrap w:val="0"/>
      <w:ind w:left="501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371B5">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649FE695">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体育局行政规范性文件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04B788"/>
    <w:multiLevelType w:val="singleLevel"/>
    <w:tmpl w:val="8304B788"/>
    <w:lvl w:ilvl="0" w:tentative="0">
      <w:start w:val="1"/>
      <w:numFmt w:val="chineseCounting"/>
      <w:suff w:val="nothing"/>
      <w:lvlText w:val="%1、"/>
      <w:lvlJc w:val="left"/>
      <w:rPr>
        <w:rFonts w:hint="eastAsia"/>
      </w:rPr>
    </w:lvl>
  </w:abstractNum>
  <w:abstractNum w:abstractNumId="1">
    <w:nsid w:val="4DA53A29"/>
    <w:multiLevelType w:val="singleLevel"/>
    <w:tmpl w:val="4DA53A29"/>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CE1DE2"/>
    <w:rsid w:val="06EE06AA"/>
    <w:rsid w:val="09D71932"/>
    <w:rsid w:val="0C29638E"/>
    <w:rsid w:val="127B6A48"/>
    <w:rsid w:val="15242CF1"/>
    <w:rsid w:val="182C4B8E"/>
    <w:rsid w:val="205301B8"/>
    <w:rsid w:val="21CE1DE2"/>
    <w:rsid w:val="24F07E95"/>
    <w:rsid w:val="2B8F21F0"/>
    <w:rsid w:val="2D8D7A26"/>
    <w:rsid w:val="2FEE3691"/>
    <w:rsid w:val="31655F75"/>
    <w:rsid w:val="474427FE"/>
    <w:rsid w:val="4C39104D"/>
    <w:rsid w:val="4C4C0742"/>
    <w:rsid w:val="4DB52955"/>
    <w:rsid w:val="4FDF63AF"/>
    <w:rsid w:val="50AC31C8"/>
    <w:rsid w:val="61D86FC7"/>
    <w:rsid w:val="670109DE"/>
    <w:rsid w:val="78970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NEU-BZ" w:eastAsia="宋体" w:cs="Times New Roman"/>
      <w:sz w:val="22"/>
      <w:szCs w:val="22"/>
      <w:lang w:val="en-US" w:eastAsia="zh-CN" w:bidi="ar-SA"/>
    </w:rPr>
  </w:style>
  <w:style w:type="character" w:default="1" w:styleId="8">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ind w:left="120"/>
    </w:pPr>
    <w:rPr>
      <w:rFonts w:ascii="仿宋" w:hAnsi="仿宋" w:eastAsia="仿宋" w:cs="仿宋"/>
      <w:sz w:val="32"/>
      <w:szCs w:val="32"/>
      <w:lang w:val="zh-CN" w:eastAsia="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6620</Words>
  <Characters>6689</Characters>
  <Lines>0</Lines>
  <Paragraphs>0</Paragraphs>
  <TotalTime>1</TotalTime>
  <ScaleCrop>false</ScaleCrop>
  <LinksUpToDate>false</LinksUpToDate>
  <CharactersWithSpaces>6941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2025-01-02T09:53:00Z</dcterms:created>
  <dc:creator>半夏</dc:creator>
  <cp:lastModifiedBy>半夏</cp:lastModifiedBy>
  <dcterms:modified xsi:type="dcterms:W3CDTF">2025-01-02T11:05:12Z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26333F66CB7349628620B4FEC75F489C_11</vt:lpwstr>
  </property>
  <property fmtid="{D5CDD505-2E9C-101B-9397-08002B2CF9AE}" pid="4" name="KSOTemplateDocerSaveRecord">
    <vt:lpwstr>eyJoZGlkIjoiYWZiYjcxYTQyZmJkYzIyODllOTk1MzFjYmIxNDVlZDAiLCJ1c2VySWQiOiIzMzc4MTY4NjUifQ==</vt:lpwstr>
  </property>
</Properties>
</file>