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EF9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14:paraId="64E2A117">
      <w:pPr>
        <w:keepNext w:val="0"/>
        <w:keepLines w:val="0"/>
        <w:pageBreakBefore w:val="0"/>
        <w:widowControl w:val="0"/>
        <w:kinsoku/>
        <w:wordWrap/>
        <w:overflowPunct/>
        <w:topLinePunct w:val="0"/>
        <w:autoSpaceDE/>
        <w:autoSpaceDN/>
        <w:bidi w:val="0"/>
        <w:adjustRightInd/>
        <w:snapToGrid/>
        <w:spacing w:line="560" w:lineRule="exact"/>
        <w:ind w:firstLine="2200" w:firstLineChars="500"/>
        <w:jc w:val="left"/>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云南省体育局202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lang w:val="en-US" w:eastAsia="zh-CN"/>
        </w:rPr>
        <w:t>年度重大行政决策事项统计表</w:t>
      </w:r>
    </w:p>
    <w:p w14:paraId="6A86C79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楷体_GBK" w:cs="Times New Roman"/>
          <w:sz w:val="32"/>
          <w:szCs w:val="32"/>
          <w:lang w:val="en-US" w:eastAsia="zh-CN"/>
        </w:rPr>
      </w:pPr>
    </w:p>
    <w:p w14:paraId="19CF54B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w:t>
      </w:r>
    </w:p>
    <w:tbl>
      <w:tblPr>
        <w:tblStyle w:val="5"/>
        <w:tblW w:w="14407"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78"/>
        <w:gridCol w:w="941"/>
        <w:gridCol w:w="2189"/>
        <w:gridCol w:w="1320"/>
        <w:gridCol w:w="1260"/>
        <w:gridCol w:w="1236"/>
        <w:gridCol w:w="1518"/>
        <w:gridCol w:w="1242"/>
        <w:gridCol w:w="2131"/>
      </w:tblGrid>
      <w:tr w14:paraId="0FA4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92" w:type="dxa"/>
            <w:vMerge w:val="restart"/>
          </w:tcPr>
          <w:p w14:paraId="1F8599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序号</w:t>
            </w:r>
          </w:p>
        </w:tc>
        <w:tc>
          <w:tcPr>
            <w:tcW w:w="1778" w:type="dxa"/>
            <w:vMerge w:val="restart"/>
          </w:tcPr>
          <w:p w14:paraId="4CEE47F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重大行政决策事项名称</w:t>
            </w:r>
          </w:p>
        </w:tc>
        <w:tc>
          <w:tcPr>
            <w:tcW w:w="941" w:type="dxa"/>
            <w:vMerge w:val="restart"/>
          </w:tcPr>
          <w:p w14:paraId="0230C0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牵头处室</w:t>
            </w:r>
          </w:p>
        </w:tc>
        <w:tc>
          <w:tcPr>
            <w:tcW w:w="2189" w:type="dxa"/>
            <w:vMerge w:val="restart"/>
          </w:tcPr>
          <w:p w14:paraId="2554F84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法律法规依据</w:t>
            </w:r>
          </w:p>
        </w:tc>
        <w:tc>
          <w:tcPr>
            <w:tcW w:w="6576" w:type="dxa"/>
            <w:gridSpan w:val="5"/>
          </w:tcPr>
          <w:p w14:paraId="0401D27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决策程序（需履行或已经履行的打√）</w:t>
            </w:r>
          </w:p>
        </w:tc>
        <w:tc>
          <w:tcPr>
            <w:tcW w:w="2131" w:type="dxa"/>
          </w:tcPr>
          <w:p w14:paraId="3471D5B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计划完成时间</w:t>
            </w:r>
          </w:p>
        </w:tc>
      </w:tr>
      <w:tr w14:paraId="149F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92" w:type="dxa"/>
            <w:vMerge w:val="continue"/>
          </w:tcPr>
          <w:p w14:paraId="696C32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32"/>
                <w:szCs w:val="32"/>
                <w:vertAlign w:val="baseline"/>
                <w:lang w:val="en-US" w:eastAsia="zh-CN"/>
              </w:rPr>
            </w:pPr>
          </w:p>
        </w:tc>
        <w:tc>
          <w:tcPr>
            <w:tcW w:w="1778" w:type="dxa"/>
            <w:vMerge w:val="continue"/>
          </w:tcPr>
          <w:p w14:paraId="285F44D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p>
        </w:tc>
        <w:tc>
          <w:tcPr>
            <w:tcW w:w="941" w:type="dxa"/>
            <w:vMerge w:val="continue"/>
          </w:tcPr>
          <w:p w14:paraId="30E485E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p>
        </w:tc>
        <w:tc>
          <w:tcPr>
            <w:tcW w:w="2189" w:type="dxa"/>
            <w:vMerge w:val="continue"/>
          </w:tcPr>
          <w:p w14:paraId="71200A4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p>
        </w:tc>
        <w:tc>
          <w:tcPr>
            <w:tcW w:w="1320" w:type="dxa"/>
          </w:tcPr>
          <w:p w14:paraId="72FABDF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公众参与</w:t>
            </w:r>
          </w:p>
        </w:tc>
        <w:tc>
          <w:tcPr>
            <w:tcW w:w="1260" w:type="dxa"/>
          </w:tcPr>
          <w:p w14:paraId="196C682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专家论证</w:t>
            </w:r>
          </w:p>
        </w:tc>
        <w:tc>
          <w:tcPr>
            <w:tcW w:w="1236" w:type="dxa"/>
          </w:tcPr>
          <w:p w14:paraId="1E8024B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风险评估</w:t>
            </w:r>
          </w:p>
        </w:tc>
        <w:tc>
          <w:tcPr>
            <w:tcW w:w="1518" w:type="dxa"/>
          </w:tcPr>
          <w:p w14:paraId="7852C11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合法性审查</w:t>
            </w:r>
          </w:p>
        </w:tc>
        <w:tc>
          <w:tcPr>
            <w:tcW w:w="1242" w:type="dxa"/>
          </w:tcPr>
          <w:p w14:paraId="0E1B90D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集体审议</w:t>
            </w:r>
          </w:p>
        </w:tc>
        <w:tc>
          <w:tcPr>
            <w:tcW w:w="2131" w:type="dxa"/>
          </w:tcPr>
          <w:p w14:paraId="6B25F39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sz w:val="32"/>
                <w:szCs w:val="32"/>
                <w:vertAlign w:val="baseline"/>
                <w:lang w:val="en-US" w:eastAsia="zh-CN"/>
              </w:rPr>
            </w:pPr>
          </w:p>
        </w:tc>
      </w:tr>
      <w:tr w14:paraId="68BD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3D24D2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1</w:t>
            </w:r>
          </w:p>
        </w:tc>
        <w:tc>
          <w:tcPr>
            <w:tcW w:w="1778" w:type="dxa"/>
            <w:vAlign w:val="center"/>
          </w:tcPr>
          <w:p w14:paraId="5E0D921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《云南省高危险性体育赛事活动管理办法》</w:t>
            </w:r>
          </w:p>
        </w:tc>
        <w:tc>
          <w:tcPr>
            <w:tcW w:w="941" w:type="dxa"/>
            <w:vAlign w:val="center"/>
          </w:tcPr>
          <w:p w14:paraId="3D4A750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经济</w:t>
            </w: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处</w:t>
            </w:r>
          </w:p>
        </w:tc>
        <w:tc>
          <w:tcPr>
            <w:tcW w:w="2189" w:type="dxa"/>
            <w:vAlign w:val="center"/>
          </w:tcPr>
          <w:p w14:paraId="0BA5823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国家体育总局发布《体育赛事活动管理办法》和《高危险性体育赛事活动目录（第一批）》</w:t>
            </w:r>
          </w:p>
        </w:tc>
        <w:tc>
          <w:tcPr>
            <w:tcW w:w="1320" w:type="dxa"/>
            <w:vAlign w:val="center"/>
          </w:tcPr>
          <w:p w14:paraId="67D1AB5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260" w:type="dxa"/>
            <w:vAlign w:val="center"/>
          </w:tcPr>
          <w:p w14:paraId="3506762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236" w:type="dxa"/>
            <w:vAlign w:val="center"/>
          </w:tcPr>
          <w:p w14:paraId="3271605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518" w:type="dxa"/>
            <w:vAlign w:val="center"/>
          </w:tcPr>
          <w:p w14:paraId="589368B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242" w:type="dxa"/>
            <w:vAlign w:val="center"/>
          </w:tcPr>
          <w:p w14:paraId="569C79C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2131" w:type="dxa"/>
            <w:vAlign w:val="center"/>
          </w:tcPr>
          <w:p w14:paraId="41AEB0F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30</w:t>
            </w: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日</w:t>
            </w:r>
          </w:p>
        </w:tc>
      </w:tr>
    </w:tbl>
    <w:p w14:paraId="76BFD83D">
      <w:pPr>
        <w:keepNext w:val="0"/>
        <w:keepLines w:val="0"/>
        <w:pageBreakBefore w:val="0"/>
        <w:widowControl w:val="0"/>
        <w:kinsoku/>
        <w:wordWrap/>
        <w:overflowPunct/>
        <w:topLinePunct w:val="0"/>
        <w:autoSpaceDE/>
        <w:autoSpaceDN/>
        <w:bidi w:val="0"/>
        <w:adjustRightInd/>
        <w:snapToGrid/>
        <w:spacing w:line="380" w:lineRule="exact"/>
        <w:ind w:right="-420" w:right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24"/>
          <w:szCs w:val="24"/>
          <w:lang w:eastAsia="zh-CN"/>
        </w:rPr>
        <w:t>备注：重</w:t>
      </w:r>
      <w:r>
        <w:rPr>
          <w:rFonts w:hint="eastAsia" w:ascii="方正楷体_GBK" w:hAnsi="方正楷体_GBK" w:eastAsia="方正楷体_GBK" w:cs="方正楷体_GBK"/>
          <w:i w:val="0"/>
          <w:caps w:val="0"/>
          <w:color w:val="000000"/>
          <w:spacing w:val="0"/>
          <w:sz w:val="24"/>
          <w:szCs w:val="24"/>
          <w:shd w:val="clear" w:fill="FFFFFF"/>
        </w:rPr>
        <w:t>大行政决策事项主要包括</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1.</w:t>
      </w:r>
      <w:r>
        <w:rPr>
          <w:rFonts w:hint="eastAsia" w:ascii="方正楷体_GBK" w:hAnsi="方正楷体_GBK" w:eastAsia="方正楷体_GBK" w:cs="方正楷体_GBK"/>
          <w:i w:val="0"/>
          <w:caps w:val="0"/>
          <w:color w:val="000000"/>
          <w:spacing w:val="0"/>
          <w:sz w:val="24"/>
          <w:szCs w:val="24"/>
          <w:shd w:val="clear" w:fill="FFFFFF"/>
        </w:rPr>
        <w:t>编制或者调整国民经济和社会发展规划、年度计划，土地利用总体规划、主体功能区规划、城镇体系规划、城市规划，以及需要县级以上人民政府批准的专项发展规划和重要区域发展规划</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2.</w:t>
      </w:r>
      <w:r>
        <w:rPr>
          <w:rFonts w:hint="eastAsia" w:ascii="方正楷体_GBK" w:hAnsi="方正楷体_GBK" w:eastAsia="方正楷体_GBK" w:cs="方正楷体_GBK"/>
          <w:i w:val="0"/>
          <w:caps w:val="0"/>
          <w:color w:val="000000"/>
          <w:spacing w:val="0"/>
          <w:sz w:val="24"/>
          <w:szCs w:val="24"/>
          <w:shd w:val="clear" w:fill="FFFFFF"/>
        </w:rPr>
        <w:t>全局性公共资源配置、重大国有资产处置、社会公益事业建设、政府投资的重大社会公益建设项目批准和实施、非政府投资但需经政府审批并涉及公共利益的重大建设项目</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3.</w:t>
      </w:r>
      <w:r>
        <w:rPr>
          <w:rFonts w:hint="eastAsia" w:ascii="方正楷体_GBK" w:hAnsi="方正楷体_GBK" w:eastAsia="方正楷体_GBK" w:cs="方正楷体_GBK"/>
          <w:i w:val="0"/>
          <w:caps w:val="0"/>
          <w:color w:val="000000"/>
          <w:spacing w:val="0"/>
          <w:sz w:val="24"/>
          <w:szCs w:val="24"/>
          <w:shd w:val="clear" w:fill="FFFFFF"/>
        </w:rPr>
        <w:t>制定或者调整资源开发利用、环境保护、科技教育、城市建设、安全生产、劳动就业、卫生健康、公共服务等重大政策措施</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4.</w:t>
      </w:r>
      <w:r>
        <w:rPr>
          <w:rFonts w:hint="eastAsia" w:ascii="方正楷体_GBK" w:hAnsi="方正楷体_GBK" w:eastAsia="方正楷体_GBK" w:cs="方正楷体_GBK"/>
          <w:i w:val="0"/>
          <w:caps w:val="0"/>
          <w:color w:val="000000"/>
          <w:spacing w:val="0"/>
          <w:sz w:val="24"/>
          <w:szCs w:val="24"/>
          <w:shd w:val="clear" w:fill="FFFFFF"/>
        </w:rPr>
        <w:t>制定或者调整政府定价、政府指导价等公</w:t>
      </w:r>
      <w:bookmarkStart w:id="0" w:name="_GoBack"/>
      <w:bookmarkEnd w:id="0"/>
      <w:r>
        <w:rPr>
          <w:rFonts w:hint="eastAsia" w:ascii="方正楷体_GBK" w:hAnsi="方正楷体_GBK" w:eastAsia="方正楷体_GBK" w:cs="方正楷体_GBK"/>
          <w:i w:val="0"/>
          <w:caps w:val="0"/>
          <w:color w:val="000000"/>
          <w:spacing w:val="0"/>
          <w:sz w:val="24"/>
          <w:szCs w:val="24"/>
          <w:shd w:val="clear" w:fill="FFFFFF"/>
        </w:rPr>
        <w:t>用事业价格、公益性服务价格以及专营商品、特许经营或者服务的价格</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5.</w:t>
      </w:r>
      <w:r>
        <w:rPr>
          <w:rFonts w:hint="eastAsia" w:ascii="方正楷体_GBK" w:hAnsi="方正楷体_GBK" w:eastAsia="方正楷体_GBK" w:cs="方正楷体_GBK"/>
          <w:i w:val="0"/>
          <w:caps w:val="0"/>
          <w:color w:val="000000"/>
          <w:spacing w:val="0"/>
          <w:sz w:val="24"/>
          <w:szCs w:val="24"/>
          <w:shd w:val="clear" w:fill="FFFFFF"/>
        </w:rPr>
        <w:t>为保护公共安全和公共利益，维护社会治安、社会稳定、社会秩序采取的长期限制性措施</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6.</w:t>
      </w:r>
      <w:r>
        <w:rPr>
          <w:rFonts w:hint="eastAsia" w:ascii="方正楷体_GBK" w:hAnsi="方正楷体_GBK" w:eastAsia="方正楷体_GBK" w:cs="方正楷体_GBK"/>
          <w:i w:val="0"/>
          <w:caps w:val="0"/>
          <w:color w:val="000000"/>
          <w:spacing w:val="0"/>
          <w:sz w:val="24"/>
          <w:szCs w:val="24"/>
          <w:shd w:val="clear" w:fill="FFFFFF"/>
        </w:rPr>
        <w:t>其他涉及经济社会发展的重大行政决策事项</w:t>
      </w:r>
    </w:p>
    <w:p w14:paraId="412B48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A51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6E428">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16E428">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Dk5ZWQ1MTUxNjI3ZDA5NWZhZGZmYjgyM2NjOTIifQ=="/>
  </w:docVars>
  <w:rsids>
    <w:rsidRoot w:val="20C472FA"/>
    <w:rsid w:val="045F7189"/>
    <w:rsid w:val="05482F6E"/>
    <w:rsid w:val="0C18316B"/>
    <w:rsid w:val="0C68135C"/>
    <w:rsid w:val="17152AFA"/>
    <w:rsid w:val="182A1A80"/>
    <w:rsid w:val="1A9A6AB9"/>
    <w:rsid w:val="20C472FA"/>
    <w:rsid w:val="39325E54"/>
    <w:rsid w:val="3F9B319C"/>
    <w:rsid w:val="3FFB700B"/>
    <w:rsid w:val="406A1505"/>
    <w:rsid w:val="484D6025"/>
    <w:rsid w:val="4BF85D7D"/>
    <w:rsid w:val="4F7EA769"/>
    <w:rsid w:val="785842F0"/>
    <w:rsid w:val="7FFFE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云南省体育局</Company>
  <Pages>1</Pages>
  <Words>521</Words>
  <Characters>534</Characters>
  <Lines>0</Lines>
  <Paragraphs>0</Paragraphs>
  <TotalTime>6</TotalTime>
  <ScaleCrop>false</ScaleCrop>
  <LinksUpToDate>false</LinksUpToDate>
  <CharactersWithSpaces>585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2024-09-25T07:12:00Z</dcterms:created>
  <dc:creator>ven</dc:creator>
  <cp:lastModifiedBy>杨春萍</cp:lastModifiedBy>
  <cp:lastPrinted>2025-07-29T19:49:00Z</cp:lastPrinted>
  <dcterms:modified xsi:type="dcterms:W3CDTF">2025-07-31T07:50:50Z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360818602E714AEB82DA3259E87EB3A5_13</vt:lpwstr>
  </property>
  <property fmtid="{D5CDD505-2E9C-101B-9397-08002B2CF9AE}" pid="4" name="KSOTemplateDocerSaveRecord">
    <vt:lpwstr>eyJoZGlkIjoiOWFlMmE0NmI3YmNhNTNkNDdiYjIzNTQ5NGNlZDJiNGQiLCJ1c2VySWQiOiIyNTcyMjczODgifQ==</vt:lpwstr>
  </property>
</Properties>
</file>