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1B7F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bookmarkStart w:id="0" w:name="_GoBack"/>
      <w:bookmarkEnd w:id="0"/>
      <w:r>
        <w:rPr>
          <w:rFonts w:hint="eastAsia" w:ascii="方正小标宋_GBK" w:hAnsi="方正小标宋_GBK" w:eastAsia="方正小标宋_GBK" w:cs="方正小标宋_GBK"/>
          <w:sz w:val="44"/>
          <w:szCs w:val="44"/>
          <w:lang w:val="en-US" w:eastAsia="zh-CN"/>
        </w:rPr>
        <w:t>云南省举办高危险性体育赛事活动管理办法</w:t>
      </w:r>
    </w:p>
    <w:p w14:paraId="11BB4E7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（征求意见稿）</w:t>
      </w:r>
    </w:p>
    <w:p w14:paraId="3981540C">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14:paraId="5AAB5E55">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第一章 总则</w:t>
      </w:r>
    </w:p>
    <w:p w14:paraId="41A79B8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b w:val="0"/>
          <w:bCs w:val="0"/>
          <w:sz w:val="32"/>
          <w:szCs w:val="32"/>
          <w:lang w:val="en-US" w:eastAsia="zh-CN"/>
        </w:rPr>
        <w:t>第一条</w:t>
      </w:r>
      <w:r>
        <w:rPr>
          <w:rFonts w:hint="eastAsia" w:ascii="方正仿宋_GBK" w:hAnsi="方正仿宋_GBK" w:eastAsia="方正仿宋_GBK" w:cs="方正仿宋_GBK"/>
          <w:sz w:val="32"/>
          <w:szCs w:val="32"/>
          <w:lang w:val="en-US" w:eastAsia="zh-CN"/>
        </w:rPr>
        <w:t xml:space="preserve"> 为进一步贯彻落实《中华人民共和国体育法》、《体育赛事活动管理办法》、《关于进一步加强体育赛事活动安全监管服务的意见》、《体育总局关于做好高危险性体育赛事活动管理工作的通知》和《云南省体育赛事活动管理实施办法（试行）》等相关要求，严格落实体育赛事活动安全监管责任，规范我省高危险性体育赛事活动管理，保障人民群众生命和财产安全，结合我省体育工作实际，制定本办法。</w:t>
      </w:r>
    </w:p>
    <w:p w14:paraId="4DD2858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b w:val="0"/>
          <w:bCs w:val="0"/>
          <w:sz w:val="32"/>
          <w:szCs w:val="32"/>
          <w:lang w:val="en-US" w:eastAsia="zh-CN"/>
        </w:rPr>
        <w:t>第二条</w:t>
      </w:r>
      <w:r>
        <w:rPr>
          <w:rFonts w:hint="eastAsia" w:ascii="方正仿宋_GBK" w:hAnsi="方正仿宋_GBK" w:eastAsia="方正仿宋_GBK" w:cs="方正仿宋_GBK"/>
          <w:sz w:val="32"/>
          <w:szCs w:val="32"/>
          <w:lang w:val="en-US" w:eastAsia="zh-CN"/>
        </w:rPr>
        <w:t xml:space="preserve"> 在云南省范围内举办由国家体育总局会同有关部门公布的高危险性体育赛事活动目录范围内的体育赛事活动，其行政许可、行政检查等监督管理，适用本办法。</w:t>
      </w:r>
    </w:p>
    <w:p w14:paraId="3F69D55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由我省各级体育行政部门及其事业单位、单项体育协会主办、承办的高危险性体育赛事活动，不属于前款所述目录范围，主办、承办单位应当按照相关条件和要求从严进行审查，并承担相应责任。</w:t>
      </w:r>
    </w:p>
    <w:p w14:paraId="27B38B2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b w:val="0"/>
          <w:bCs w:val="0"/>
          <w:sz w:val="32"/>
          <w:szCs w:val="32"/>
          <w:lang w:val="en-US" w:eastAsia="zh-CN"/>
        </w:rPr>
        <w:t>第三条</w:t>
      </w:r>
      <w:r>
        <w:rPr>
          <w:rFonts w:hint="eastAsia" w:ascii="Times New Roman" w:hAnsi="Times New Roman" w:eastAsia="方正仿宋_GBK" w:cs="Times New Roman"/>
          <w:sz w:val="32"/>
          <w:szCs w:val="32"/>
          <w:lang w:val="en-US" w:eastAsia="zh-CN"/>
        </w:rPr>
        <w:t xml:space="preserve"> 我省高危险性体育赛事活动坚持政府监管与行业自律相结合，按照“谁审批、谁负责”、“谁主办、谁负责”、“谁主管、谁负责”的要求，建立健全高危险性体育赛事活动管理工作机制；实行</w:t>
      </w:r>
      <w:r>
        <w:rPr>
          <w:rFonts w:hint="eastAsia" w:ascii="Times New Roman" w:hAnsi="Times New Roman" w:eastAsia="方正仿宋_GBK" w:cs="Times New Roman"/>
          <w:color w:val="auto"/>
          <w:sz w:val="32"/>
          <w:szCs w:val="32"/>
          <w:lang w:val="en-US" w:eastAsia="zh-CN"/>
        </w:rPr>
        <w:t>分级分类</w:t>
      </w:r>
      <w:r>
        <w:rPr>
          <w:rFonts w:hint="eastAsia" w:ascii="Times New Roman" w:hAnsi="Times New Roman" w:eastAsia="方正仿宋_GBK" w:cs="Times New Roman"/>
          <w:sz w:val="32"/>
          <w:szCs w:val="32"/>
          <w:lang w:val="en-US" w:eastAsia="zh-CN"/>
        </w:rPr>
        <w:t>管理，对在全省范围内举办的各类别高危险性体育赛事活动，按照有关规定和职责分工实行分级管理和分类指导，并进一步加强赛前研判、赛中指导和赛后评估；优化赛事活动服务，建立健全高危险性体育赛事活动指导和服务制度。</w:t>
      </w:r>
    </w:p>
    <w:p w14:paraId="71C1CC3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u w:val="none"/>
          <w:lang w:val="en-US" w:eastAsia="zh-CN"/>
        </w:rPr>
        <w:t>省级体育行政部门审批高危险性体育赛事活动由云南省体育局体育经济处牵头审核并提出办理意见交政策法规宣传处办理，其中：竞技体育类高危险性体育赛事活动由竞赛管理和青少年体育处负责审核并提出办理意见，群众体育类高危险性体育赛事活动由群众体育处负责审核并提出办理意见，商业类高危险性体育赛事活动由体育经济处负责审核并提出办理意见。其他</w:t>
      </w:r>
      <w:r>
        <w:rPr>
          <w:rFonts w:hint="eastAsia" w:ascii="Times New Roman" w:hAnsi="Times New Roman" w:eastAsia="方正仿宋_GBK" w:cs="Times New Roman"/>
          <w:sz w:val="32"/>
          <w:szCs w:val="32"/>
          <w:lang w:val="en-US" w:eastAsia="zh-CN"/>
        </w:rPr>
        <w:t>各级体育行政部门可以根据内设机构职能分工，建立本部门高危险性体育赛事活动管理机制。</w:t>
      </w:r>
    </w:p>
    <w:p w14:paraId="37533F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第四条</w:t>
      </w:r>
      <w:r>
        <w:rPr>
          <w:rFonts w:hint="eastAsia" w:ascii="方正仿宋_GBK" w:hAnsi="方正仿宋_GBK" w:eastAsia="方正仿宋_GBK" w:cs="方正仿宋_GBK"/>
          <w:b/>
          <w:bCs/>
          <w:color w:val="auto"/>
          <w:kern w:val="2"/>
          <w:sz w:val="32"/>
          <w:szCs w:val="32"/>
          <w:lang w:val="en-US" w:eastAsia="zh-CN" w:bidi="ar-SA"/>
        </w:rPr>
        <w:t xml:space="preserve"> </w:t>
      </w:r>
      <w:r>
        <w:rPr>
          <w:rFonts w:hint="eastAsia" w:ascii="方正仿宋_GBK" w:hAnsi="方正仿宋_GBK" w:eastAsia="方正仿宋_GBK" w:cs="方正仿宋_GBK"/>
          <w:color w:val="auto"/>
          <w:sz w:val="32"/>
          <w:szCs w:val="32"/>
          <w:lang w:val="en-US" w:eastAsia="zh-CN"/>
        </w:rPr>
        <w:t>县级以上人民政府体育行政部门负责本辖区内高危险性体育赛事活动的审批；跨县举办的高危险性体育赛事活动，由赛事活动举办区域所涉及的县（市、区）级体育行政部门协商一致上报至州市级体育行政部门负责审批；跨州市举办的高危险性体育赛事活动，由赛事活动举办区域所涉及的州市体育行政部门协商一致上报至云南省体育局负责审批；跨省举办的高危险性体育赛事活动，需分别向云南省体育局和其他相关省（市）级体育行政部门提出申请，按当地体育部门对高危险性体育赛事管理办法要求办理。</w:t>
      </w:r>
    </w:p>
    <w:p w14:paraId="363FE26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    各级体育行政部门应根据体育总局《体育赛事活动管理办法》《关于做好高危险性体育赛事活动管理工作的通知》等有关规定做好高危险性体育赛事活动的相关管理工作。高危险性体育赛事活动的主办、承办单位应当按照相关条件和要求从严进行审查，并承担相应责任。</w:t>
      </w:r>
    </w:p>
    <w:p w14:paraId="44699CBA">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方正仿宋_GBK" w:hAnsi="方正仿宋_GBK" w:eastAsia="方正仿宋_GBK" w:cs="方正仿宋_GBK"/>
          <w:color w:val="0000FF"/>
          <w:sz w:val="32"/>
          <w:szCs w:val="32"/>
          <w:lang w:val="en-US" w:eastAsia="zh-CN"/>
        </w:rPr>
      </w:pPr>
    </w:p>
    <w:p w14:paraId="127CBA7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第二章 许可实施</w:t>
      </w:r>
    </w:p>
    <w:p w14:paraId="081820E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bCs/>
          <w:sz w:val="32"/>
          <w:szCs w:val="32"/>
          <w:lang w:val="en-US" w:eastAsia="zh-CN"/>
        </w:rPr>
      </w:pPr>
      <w:r>
        <w:rPr>
          <w:rFonts w:hint="eastAsia" w:ascii="方正黑体_GBK" w:hAnsi="方正黑体_GBK" w:eastAsia="方正黑体_GBK" w:cs="方正黑体_GBK"/>
          <w:b w:val="0"/>
          <w:bCs w:val="0"/>
          <w:sz w:val="32"/>
          <w:szCs w:val="32"/>
          <w:lang w:val="en-US" w:eastAsia="zh-CN"/>
        </w:rPr>
        <w:t>第五条</w:t>
      </w:r>
      <w:r>
        <w:rPr>
          <w:rFonts w:hint="eastAsia" w:ascii="方正仿宋_GBK" w:hAnsi="方正仿宋_GBK" w:eastAsia="方正仿宋_GBK" w:cs="方正仿宋_GBK"/>
          <w:sz w:val="32"/>
          <w:szCs w:val="32"/>
          <w:lang w:val="en-US" w:eastAsia="zh-CN"/>
        </w:rPr>
        <w:t xml:space="preserve"> 高危险性体育赛事活动的许可对象是指《目录》所列赛事活动的组织者，由组织者提出许可申请。赛事活动组织者有主办方、承办方、协办方的，原则上由赛事活动的主办方提出许可申请，受主办方书面委托，承办方也可以提出许可申请。按照《体育赛事活动管理办法》有关规定，高危险性体育赛事活动的组织者为自然人、法人和非法人组织，其中既包括企业，也包括行政部门、事业单位、社会团体、民办非企业单位等。只要举办高危险性体育赛事活动，不论是否以营利为目的，都应当依法依规向所属地方体育行政部门申请许可。</w:t>
      </w:r>
    </w:p>
    <w:p w14:paraId="2291CA0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lang w:val="en-US" w:eastAsia="zh-CN"/>
        </w:rPr>
      </w:pPr>
      <w:r>
        <w:rPr>
          <w:rFonts w:hint="eastAsia" w:ascii="方正黑体_GBK" w:hAnsi="方正黑体_GBK" w:eastAsia="方正黑体_GBK" w:cs="方正黑体_GBK"/>
          <w:b w:val="0"/>
          <w:bCs w:val="0"/>
          <w:sz w:val="32"/>
          <w:szCs w:val="32"/>
          <w:lang w:val="en-US" w:eastAsia="zh-CN"/>
        </w:rPr>
        <w:t>第六条</w:t>
      </w:r>
      <w:r>
        <w:rPr>
          <w:rFonts w:hint="eastAsia" w:ascii="方正仿宋_GBK" w:hAnsi="方正仿宋_GBK" w:eastAsia="方正仿宋_GBK" w:cs="方正仿宋_GBK"/>
          <w:sz w:val="32"/>
          <w:szCs w:val="32"/>
          <w:lang w:val="en-US" w:eastAsia="zh-CN"/>
        </w:rPr>
        <w:t xml:space="preserve"> 举办高危险性体育赛事活动，由赛事活动的组织者至少在赛事活动举办之日前三十日向赛事活动举办区域属地县（市、区）级体育行政部门提出许可申请，并提交下列材料：</w:t>
      </w:r>
    </w:p>
    <w:p w14:paraId="6C7FB92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val="en-US" w:eastAsia="zh-CN"/>
        </w:rPr>
        <w:t>申请书</w:t>
      </w:r>
      <w:r>
        <w:rPr>
          <w:rFonts w:hint="eastAsia" w:ascii="Times New Roman" w:hAnsi="Times New Roman" w:eastAsia="方正仿宋_GBK" w:cs="Times New Roman"/>
          <w:sz w:val="32"/>
          <w:szCs w:val="32"/>
          <w:lang w:val="en-US" w:eastAsia="zh-CN"/>
        </w:rPr>
        <w:t>（附件2）</w:t>
      </w:r>
      <w:r>
        <w:rPr>
          <w:rFonts w:hint="default" w:ascii="Times New Roman" w:hAnsi="Times New Roman" w:eastAsia="方正仿宋_GBK" w:cs="Times New Roman"/>
          <w:sz w:val="32"/>
          <w:szCs w:val="32"/>
          <w:lang w:val="en-US" w:eastAsia="zh-CN"/>
        </w:rPr>
        <w:t>。申请书应当包括体育赛事活动的名称、时间、地点、规模、主办方、承办方、协办方、参赛条件等内容；</w:t>
      </w:r>
    </w:p>
    <w:p w14:paraId="5F5CB6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val="en-US" w:eastAsia="zh-CN"/>
        </w:rPr>
        <w:t>专业技术人员的资格或资质证明材料；</w:t>
      </w:r>
    </w:p>
    <w:p w14:paraId="4A60268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val="en-US" w:eastAsia="zh-CN"/>
        </w:rPr>
        <w:t>场地、器材和设施符合相关标准和要求的说明性材料；</w:t>
      </w:r>
    </w:p>
    <w:p w14:paraId="4F0AE48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lang w:val="en-US" w:eastAsia="zh-CN"/>
        </w:rPr>
        <w:t>主办方、承办方、协办方等体育赛事活动组织者用以约定各方权利义务和责任分工的书面协议；</w:t>
      </w:r>
    </w:p>
    <w:p w14:paraId="271C371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lang w:val="en-US" w:eastAsia="zh-CN"/>
        </w:rPr>
        <w:t>风险评估报告、风险防范及应急处置预案、安全工作方案、医疗保障及救援方案、赛事活动“熔断”机制、赛事活动组织方案等材料；</w:t>
      </w:r>
    </w:p>
    <w:p w14:paraId="6990943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（六）</w:t>
      </w:r>
      <w:r>
        <w:rPr>
          <w:rFonts w:hint="default" w:ascii="Times New Roman" w:hAnsi="Times New Roman" w:eastAsia="方正仿宋_GBK" w:cs="Times New Roman"/>
          <w:sz w:val="32"/>
          <w:szCs w:val="32"/>
          <w:lang w:val="en-US" w:eastAsia="zh-CN"/>
        </w:rPr>
        <w:t>法律法规规定的其他材料。</w:t>
      </w:r>
    </w:p>
    <w:p w14:paraId="239B6B2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申请人应当对以上材料内容的真实性作出承诺，如不符合承诺，应承担相应的法律责任。</w:t>
      </w:r>
    </w:p>
    <w:p w14:paraId="7A1D41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b w:val="0"/>
          <w:bCs w:val="0"/>
          <w:sz w:val="32"/>
          <w:szCs w:val="32"/>
          <w:lang w:val="en-US" w:eastAsia="zh-CN"/>
        </w:rPr>
        <w:t>第七条</w:t>
      </w:r>
      <w:r>
        <w:rPr>
          <w:rFonts w:hint="eastAsia" w:ascii="Times New Roman" w:hAnsi="Times New Roman" w:eastAsia="方正仿宋_GBK" w:cs="Times New Roman"/>
          <w:sz w:val="32"/>
          <w:szCs w:val="32"/>
          <w:lang w:val="en-US" w:eastAsia="zh-CN"/>
        </w:rPr>
        <w:t xml:space="preserve">  体育行政部门对申请人提交的申请材料进行审查，材料不齐全或者不符合法定形式的，应当当场或五个工作日内一次性告知申请人需要补正的内容；材料齐全、符合法定形式的，予以受理。</w:t>
      </w:r>
    </w:p>
    <w:p w14:paraId="25B8F4F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b w:val="0"/>
          <w:bCs w:val="0"/>
          <w:sz w:val="32"/>
          <w:szCs w:val="32"/>
          <w:lang w:val="en-US" w:eastAsia="zh-CN"/>
        </w:rPr>
        <w:t>第</w:t>
      </w:r>
      <w:r>
        <w:rPr>
          <w:rFonts w:hint="eastAsia" w:ascii="方正黑体_GBK" w:hAnsi="方正黑体_GBK" w:eastAsia="方正黑体_GBK" w:cs="方正黑体_GBK"/>
          <w:b w:val="0"/>
          <w:bCs w:val="0"/>
          <w:sz w:val="32"/>
          <w:szCs w:val="32"/>
          <w:lang w:val="en-US" w:eastAsia="zh-CN"/>
        </w:rPr>
        <w:t>八</w:t>
      </w:r>
      <w:r>
        <w:rPr>
          <w:rFonts w:hint="default" w:ascii="方正黑体_GBK" w:hAnsi="方正黑体_GBK" w:eastAsia="方正黑体_GBK" w:cs="方正黑体_GBK"/>
          <w:b w:val="0"/>
          <w:bCs w:val="0"/>
          <w:sz w:val="32"/>
          <w:szCs w:val="32"/>
          <w:lang w:val="en-US" w:eastAsia="zh-CN"/>
        </w:rPr>
        <w:t>条</w:t>
      </w:r>
      <w:r>
        <w:rPr>
          <w:rFonts w:hint="default" w:ascii="Times New Roman" w:hAnsi="Times New Roman" w:eastAsia="方正仿宋_GBK" w:cs="Times New Roman"/>
          <w:sz w:val="32"/>
          <w:szCs w:val="32"/>
          <w:lang w:val="en-US" w:eastAsia="zh-CN"/>
        </w:rPr>
        <w:t xml:space="preserve">  体育行政部门应当自收到申请之日起三十日内进行实地核查，可以由体育行政部门指派两名及以上工作人员进行，也可以委托有资质的检验机构或认证机构、与所申请办赛无利害关系的省级单项体育协会等市场主体（以下简称第三方机构）进行</w:t>
      </w:r>
      <w:r>
        <w:rPr>
          <w:rFonts w:hint="eastAsia" w:ascii="Times New Roman" w:hAnsi="Times New Roman" w:eastAsia="方正仿宋_GBK" w:cs="Times New Roman"/>
          <w:sz w:val="32"/>
          <w:szCs w:val="32"/>
          <w:lang w:val="en-US" w:eastAsia="zh-CN"/>
        </w:rPr>
        <w:t>，对高危险性体育赛事活动涉及的场地、器材和设施等涉及办赛安全的有关条件出具专业性意见，根据专业性意见作出核查结论</w:t>
      </w:r>
      <w:r>
        <w:rPr>
          <w:rFonts w:hint="default" w:ascii="Times New Roman" w:hAnsi="Times New Roman" w:eastAsia="方正仿宋_GBK" w:cs="Times New Roman"/>
          <w:sz w:val="32"/>
          <w:szCs w:val="32"/>
          <w:lang w:val="en-US" w:eastAsia="zh-CN"/>
        </w:rPr>
        <w:t>。委托第三方机构进行实地核查的，体育行政部门的工作人员应当一同前往，委托费用由体育行政部门承担。</w:t>
      </w:r>
    </w:p>
    <w:p w14:paraId="02921B1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b w:val="0"/>
          <w:bCs w:val="0"/>
          <w:sz w:val="32"/>
          <w:szCs w:val="32"/>
          <w:lang w:val="en-US" w:eastAsia="zh-CN"/>
        </w:rPr>
        <w:t>第</w:t>
      </w:r>
      <w:r>
        <w:rPr>
          <w:rFonts w:hint="eastAsia" w:ascii="方正黑体_GBK" w:hAnsi="方正黑体_GBK" w:eastAsia="方正黑体_GBK" w:cs="方正黑体_GBK"/>
          <w:b w:val="0"/>
          <w:bCs w:val="0"/>
          <w:sz w:val="32"/>
          <w:szCs w:val="32"/>
          <w:lang w:val="en-US" w:eastAsia="zh-CN"/>
        </w:rPr>
        <w:t>九</w:t>
      </w:r>
      <w:r>
        <w:rPr>
          <w:rFonts w:hint="default" w:ascii="方正黑体_GBK" w:hAnsi="方正黑体_GBK" w:eastAsia="方正黑体_GBK" w:cs="方正黑体_GBK"/>
          <w:b w:val="0"/>
          <w:bCs w:val="0"/>
          <w:sz w:val="32"/>
          <w:szCs w:val="32"/>
          <w:lang w:val="en-US" w:eastAsia="zh-CN"/>
        </w:rPr>
        <w:t>条</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现场核查后，体育行政部门应当在七日内根据核查结论</w:t>
      </w:r>
      <w:r>
        <w:rPr>
          <w:rFonts w:hint="default" w:ascii="Times New Roman" w:hAnsi="Times New Roman" w:eastAsia="方正仿宋_GBK" w:cs="Times New Roman"/>
          <w:sz w:val="32"/>
          <w:szCs w:val="32"/>
          <w:lang w:val="en-US" w:eastAsia="zh-CN"/>
        </w:rPr>
        <w:t>作出批准或者不予批准的决定。批准举办的，应当作出书面决定</w:t>
      </w:r>
      <w:r>
        <w:rPr>
          <w:rFonts w:hint="eastAsia" w:ascii="Times New Roman" w:hAnsi="Times New Roman" w:eastAsia="方正仿宋_GBK" w:cs="Times New Roman"/>
          <w:sz w:val="32"/>
          <w:szCs w:val="32"/>
          <w:lang w:val="en-US" w:eastAsia="zh-CN"/>
        </w:rPr>
        <w:t>（附件3）</w:t>
      </w:r>
      <w:r>
        <w:rPr>
          <w:rFonts w:hint="default" w:ascii="Times New Roman" w:hAnsi="Times New Roman" w:eastAsia="方正仿宋_GBK" w:cs="Times New Roman"/>
          <w:sz w:val="32"/>
          <w:szCs w:val="32"/>
          <w:lang w:val="en-US" w:eastAsia="zh-CN"/>
        </w:rPr>
        <w:t>；不予批准的，应当书面通知申请人并说明理由</w:t>
      </w:r>
      <w:r>
        <w:rPr>
          <w:rFonts w:hint="eastAsia" w:ascii="Times New Roman" w:hAnsi="Times New Roman" w:eastAsia="方正仿宋_GBK" w:cs="Times New Roman"/>
          <w:sz w:val="32"/>
          <w:szCs w:val="32"/>
          <w:lang w:val="en-US" w:eastAsia="zh-CN"/>
        </w:rPr>
        <w:t>，同时告知申请人享有依法申请行政复议或者提起行政诉讼的权利（附件4）</w:t>
      </w:r>
      <w:r>
        <w:rPr>
          <w:rFonts w:hint="default" w:ascii="Times New Roman" w:hAnsi="Times New Roman" w:eastAsia="方正仿宋_GBK" w:cs="Times New Roman"/>
          <w:sz w:val="32"/>
          <w:szCs w:val="32"/>
          <w:lang w:val="en-US" w:eastAsia="zh-CN"/>
        </w:rPr>
        <w:t>。</w:t>
      </w:r>
    </w:p>
    <w:p w14:paraId="1AB586E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书面决定应当包括下列内容：</w:t>
      </w:r>
    </w:p>
    <w:p w14:paraId="10D661D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（一）高危险性体育赛事活动主办方、承办方、协办方和负责人姓名；</w:t>
      </w:r>
    </w:p>
    <w:p w14:paraId="32A9179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（二）高危险性体育赛事活动名称、时间、地点、规模、参赛条件等基本信息；</w:t>
      </w:r>
    </w:p>
    <w:p w14:paraId="4C1C6A2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（三）实地核查情况；</w:t>
      </w:r>
    </w:p>
    <w:p w14:paraId="3745A1D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（四）批准情况。</w:t>
      </w:r>
    </w:p>
    <w:p w14:paraId="66F2016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b w:val="0"/>
          <w:bCs w:val="0"/>
          <w:sz w:val="32"/>
          <w:szCs w:val="32"/>
          <w:lang w:val="en-US" w:eastAsia="zh-CN"/>
        </w:rPr>
        <w:t>第</w:t>
      </w:r>
      <w:r>
        <w:rPr>
          <w:rFonts w:hint="eastAsia" w:ascii="方正黑体_GBK" w:hAnsi="方正黑体_GBK" w:eastAsia="方正黑体_GBK" w:cs="方正黑体_GBK"/>
          <w:b w:val="0"/>
          <w:bCs w:val="0"/>
          <w:sz w:val="32"/>
          <w:szCs w:val="32"/>
          <w:lang w:val="en-US" w:eastAsia="zh-CN"/>
        </w:rPr>
        <w:t>十</w:t>
      </w:r>
      <w:r>
        <w:rPr>
          <w:rFonts w:hint="default" w:ascii="方正黑体_GBK" w:hAnsi="方正黑体_GBK" w:eastAsia="方正黑体_GBK" w:cs="方正黑体_GBK"/>
          <w:b w:val="0"/>
          <w:bCs w:val="0"/>
          <w:sz w:val="32"/>
          <w:szCs w:val="32"/>
          <w:lang w:val="en-US" w:eastAsia="zh-CN"/>
        </w:rPr>
        <w:t>条</w:t>
      </w:r>
      <w:r>
        <w:rPr>
          <w:rFonts w:hint="default" w:ascii="Times New Roman" w:hAnsi="Times New Roman" w:eastAsia="方正仿宋_GBK" w:cs="Times New Roman"/>
          <w:sz w:val="32"/>
          <w:szCs w:val="32"/>
          <w:lang w:val="en-US" w:eastAsia="zh-CN"/>
        </w:rPr>
        <w:t xml:space="preserve">  因特殊原因需要变更申请材料或取消高危险性体育赛事活动的，体育赛事活动组织者应当在体育赛事活动开始前向作出行政许可决定的体育行政部门申请办理变更或取消手续</w:t>
      </w:r>
      <w:r>
        <w:rPr>
          <w:rFonts w:hint="eastAsia" w:ascii="Times New Roman" w:hAnsi="Times New Roman" w:eastAsia="方正仿宋_GBK" w:cs="Times New Roman"/>
          <w:sz w:val="32"/>
          <w:szCs w:val="32"/>
          <w:lang w:val="en-US" w:eastAsia="zh-CN"/>
        </w:rPr>
        <w:t>（附件5、附件6）</w:t>
      </w:r>
      <w:r>
        <w:rPr>
          <w:rFonts w:hint="default" w:ascii="Times New Roman" w:hAnsi="Times New Roman" w:eastAsia="方正仿宋_GBK" w:cs="Times New Roman"/>
          <w:sz w:val="32"/>
          <w:szCs w:val="32"/>
          <w:lang w:val="en-US" w:eastAsia="zh-CN"/>
        </w:rPr>
        <w:t>。体育行政部门应当进行审查，根据情况作出新的许可决定</w:t>
      </w:r>
      <w:r>
        <w:rPr>
          <w:rFonts w:hint="eastAsia" w:ascii="Times New Roman" w:hAnsi="Times New Roman" w:eastAsia="方正仿宋_GBK" w:cs="Times New Roman"/>
          <w:sz w:val="32"/>
          <w:szCs w:val="32"/>
          <w:lang w:val="en-US" w:eastAsia="zh-CN"/>
        </w:rPr>
        <w:t>（附件7）</w:t>
      </w:r>
      <w:r>
        <w:rPr>
          <w:rFonts w:hint="default" w:ascii="Times New Roman" w:hAnsi="Times New Roman" w:eastAsia="方正仿宋_GBK" w:cs="Times New Roman"/>
          <w:sz w:val="32"/>
          <w:szCs w:val="32"/>
          <w:lang w:val="en-US" w:eastAsia="zh-CN"/>
        </w:rPr>
        <w:t>或者撤销原许可决定</w:t>
      </w:r>
      <w:r>
        <w:rPr>
          <w:rFonts w:hint="eastAsia" w:ascii="Times New Roman" w:hAnsi="Times New Roman" w:eastAsia="方正仿宋_GBK" w:cs="Times New Roman"/>
          <w:sz w:val="32"/>
          <w:szCs w:val="32"/>
          <w:lang w:val="en-US" w:eastAsia="zh-CN"/>
        </w:rPr>
        <w:t>（附件8）</w:t>
      </w:r>
      <w:r>
        <w:rPr>
          <w:rFonts w:hint="default" w:ascii="Times New Roman" w:hAnsi="Times New Roman" w:eastAsia="方正仿宋_GBK" w:cs="Times New Roman"/>
          <w:sz w:val="32"/>
          <w:szCs w:val="32"/>
          <w:lang w:val="en-US" w:eastAsia="zh-CN"/>
        </w:rPr>
        <w:t>。</w:t>
      </w:r>
    </w:p>
    <w:p w14:paraId="3B06D0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方正黑体_GBK" w:hAnsi="方正黑体_GBK" w:eastAsia="方正黑体_GBK" w:cs="方正黑体_GBK"/>
          <w:b w:val="0"/>
          <w:bCs w:val="0"/>
          <w:sz w:val="32"/>
          <w:szCs w:val="32"/>
          <w:lang w:val="en-US" w:eastAsia="zh-CN"/>
        </w:rPr>
        <w:t>第</w:t>
      </w:r>
      <w:r>
        <w:rPr>
          <w:rFonts w:hint="eastAsia" w:ascii="方正黑体_GBK" w:hAnsi="方正黑体_GBK" w:eastAsia="方正黑体_GBK" w:cs="方正黑体_GBK"/>
          <w:b w:val="0"/>
          <w:bCs w:val="0"/>
          <w:sz w:val="32"/>
          <w:szCs w:val="32"/>
          <w:lang w:val="en-US" w:eastAsia="zh-CN"/>
        </w:rPr>
        <w:t>十一</w:t>
      </w:r>
      <w:r>
        <w:rPr>
          <w:rFonts w:hint="default" w:ascii="方正黑体_GBK" w:hAnsi="方正黑体_GBK" w:eastAsia="方正黑体_GBK" w:cs="方正黑体_GBK"/>
          <w:b w:val="0"/>
          <w:bCs w:val="0"/>
          <w:sz w:val="32"/>
          <w:szCs w:val="32"/>
          <w:lang w:val="en-US" w:eastAsia="zh-CN"/>
        </w:rPr>
        <w:t>条</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实行高危险性体育赛事活动许可信息收集制度。各级体育行政部门应当定期向上一级体育行政部门报告实施许可信息情况。</w:t>
      </w:r>
    </w:p>
    <w:p w14:paraId="5C3780D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第十二条</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上级体育行政部门应当加强对下级体育行政部门实施行政许可的监督检查，及时纠正行政许可实施中的不当和违法行为。</w:t>
      </w:r>
    </w:p>
    <w:p w14:paraId="2F0C3F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p>
    <w:p w14:paraId="204E756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第三章 赛事监管</w:t>
      </w:r>
    </w:p>
    <w:p w14:paraId="10A680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第十三条</w:t>
      </w:r>
      <w:r>
        <w:rPr>
          <w:rFonts w:hint="eastAsia" w:ascii="Times New Roman" w:hAnsi="Times New Roman" w:eastAsia="方正仿宋_GBK" w:cs="Times New Roman"/>
          <w:color w:val="auto"/>
          <w:sz w:val="32"/>
          <w:szCs w:val="32"/>
          <w:lang w:val="en-US" w:eastAsia="zh-CN"/>
        </w:rPr>
        <w:t xml:space="preserve">  体育行政部门应当严格依法依规实施行政许可，建立健全高危险性体育赛事活动监管与服务工作机制。结合本地实际切实履行监管职责，对辖区内举办的高危险性体育赛事活动进行全程跟踪指导和监管，严格落实许可、监管主体责任。高危险性体育赛事活动主办方、承办方、协办方等组织者对于体育赛事活动安全负主体责任，应在赛前签订书面协议明确职责分工。</w:t>
      </w:r>
    </w:p>
    <w:p w14:paraId="24F83E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（一）主办方负责高危险性体育赛事活动的全面组织，提出组织赛事活动筹备组织方案，发布赛事文件，任命主要工作人员等，并与承办方共同建立组委会等组织机制，明确责任分工；</w:t>
      </w:r>
    </w:p>
    <w:p w14:paraId="7AE0C2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（二）承办方应当根据高危险性体育赛事活动组织方案做好各项保障工作，制定风险防范及应急处置预案和安全工作方案，确保高危险性体育赛事活动的安全；</w:t>
      </w:r>
    </w:p>
    <w:p w14:paraId="5227B5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（三）协办方应当确保其提供的产品、设施或服务的质量和安全；</w:t>
      </w:r>
    </w:p>
    <w:p w14:paraId="19D7FA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（四）场地空间、器材提供方或管理者应当尽到安全保障义务，遇有突发情况在力所能及的范围内协助承担应急救援等救助任务。</w:t>
      </w:r>
    </w:p>
    <w:p w14:paraId="6240B8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第十四条</w:t>
      </w:r>
      <w:r>
        <w:rPr>
          <w:rFonts w:hint="eastAsia" w:ascii="Times New Roman" w:hAnsi="Times New Roman" w:eastAsia="方正仿宋_GBK" w:cs="Times New Roman"/>
          <w:color w:val="auto"/>
          <w:sz w:val="32"/>
          <w:szCs w:val="32"/>
          <w:lang w:val="en-US" w:eastAsia="zh-CN"/>
        </w:rPr>
        <w:t xml:space="preserve">  要建立健全安全工作机制，高危险性体育赛事活动组织者对赛事活动举办中易发生危及公共安全和参赛者人身安全的各类风险和突发事件，要制定医疗、救援、消防等安全风险防范和应急处置预案；体育行政部门应当建立健全高危险性体育赛事活动“熔断”机制，落实安全主体责任，提升高危险性体育赛事活动突发事件的应对能力。</w:t>
      </w:r>
    </w:p>
    <w:p w14:paraId="037455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第十五条</w:t>
      </w:r>
      <w:r>
        <w:rPr>
          <w:rFonts w:hint="eastAsia" w:ascii="Times New Roman" w:hAnsi="Times New Roman" w:eastAsia="方正仿宋_GBK" w:cs="Times New Roman"/>
          <w:color w:val="auto"/>
          <w:sz w:val="32"/>
          <w:szCs w:val="32"/>
          <w:lang w:val="en-US" w:eastAsia="zh-CN"/>
        </w:rPr>
        <w:t xml:space="preserve">  州市及以下体育行政部门应了解辖区适合举办高危险性体育赛事活动所具备的自然资源和环境条件等，主动会同同级公安、应急、卫生健康、市场监管和气象等部门建立协同工作机制。</w:t>
      </w:r>
    </w:p>
    <w:p w14:paraId="1E75A4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第十六条</w:t>
      </w:r>
      <w:r>
        <w:rPr>
          <w:rFonts w:hint="eastAsia" w:ascii="Times New Roman" w:hAnsi="Times New Roman" w:eastAsia="方正仿宋_GBK" w:cs="Times New Roman"/>
          <w:color w:val="auto"/>
          <w:sz w:val="32"/>
          <w:szCs w:val="32"/>
          <w:lang w:val="en-US" w:eastAsia="zh-CN"/>
        </w:rPr>
        <w:t xml:space="preserve">  鼓励体育赛事活动组织者在赛事活动举办过程中组建成立“熔断”研判专家组（不少于三人），为“熔断”赛事活动提供决策建议。专家组的成员应包括：赛事活动领域专家（进行本项目赛事活动学习研究或从事赛事活动管理等时间在5年以上）、具有相应资格或资质的专业技术人员、体育赛事活动组织部门具体负责人等。</w:t>
      </w:r>
    </w:p>
    <w:p w14:paraId="15E3C1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第十七条</w:t>
      </w:r>
      <w:r>
        <w:rPr>
          <w:rFonts w:hint="eastAsia" w:ascii="Times New Roman" w:hAnsi="Times New Roman" w:eastAsia="方正仿宋_GBK" w:cs="Times New Roman"/>
          <w:color w:val="auto"/>
          <w:sz w:val="32"/>
          <w:szCs w:val="32"/>
          <w:lang w:val="en-US" w:eastAsia="zh-CN"/>
        </w:rPr>
        <w:t xml:space="preserve">  主办方、承办方、协办方等体育赛事活动组织者应当密切关注气象、水利、地震、自然资源、交通运输、卫生健康、应急管理等部门发出的预警信息及有关灾害、事故信息，遇有下列直接或可能与体育赛事活动举办相关联的突发情形之一的，应当及时启动“熔断”机制，中止比赛：</w:t>
      </w:r>
    </w:p>
    <w:p w14:paraId="2583F3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（一）自然灾害，包括水旱灾害、气象灾害、地震灾害、地质灾害、海洋灾害、生物灾害和森林草原火灾等；</w:t>
      </w:r>
    </w:p>
    <w:p w14:paraId="4B39C4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（二）事故灾难，包括各类安全事故、交通运输事故、公共体育设施和设备事故、火灾事故、环境污染和生态破坏事件等；</w:t>
      </w:r>
    </w:p>
    <w:p w14:paraId="7C0AC8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（三）公共卫生事件，包括传染病疫情、群体性不明原因疾病、食品安全和职业危害、动物疫情以及其他严重影响公众健康和生命安全的事件等；</w:t>
      </w:r>
    </w:p>
    <w:p w14:paraId="66B958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（四）社会安全事件，包括恐怖袭击事件、经济安全事件和涉外突发事件等；</w:t>
      </w:r>
    </w:p>
    <w:p w14:paraId="4266E3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（五）其他可能导致不再具备办赛条件的。</w:t>
      </w:r>
    </w:p>
    <w:p w14:paraId="2479D7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第十八条</w:t>
      </w:r>
      <w:r>
        <w:rPr>
          <w:rFonts w:hint="eastAsia" w:ascii="Times New Roman" w:hAnsi="Times New Roman" w:eastAsia="方正仿宋_GBK" w:cs="Times New Roman"/>
          <w:color w:val="auto"/>
          <w:sz w:val="32"/>
          <w:szCs w:val="32"/>
          <w:lang w:val="en-US" w:eastAsia="zh-CN"/>
        </w:rPr>
        <w:t xml:space="preserve">  高危险性体育赛事活动组织者无法判定是否启动“熔断”机制时，应采取以下措施：</w:t>
      </w:r>
    </w:p>
    <w:p w14:paraId="571B39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（一）竞赛组织工作负责人或技术代表有权直接向高危险性赛事活动所在地的州市及以下体育行政部门报告，州市及以下体育行政部门应当立即作出是否中止比赛的决定；</w:t>
      </w:r>
    </w:p>
    <w:p w14:paraId="62CE39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（二）涉及重大体育赛事活动的，州市及以下体育行政部门应当立即向同级人民政府报告，同级人民政府应当立即作出是否中止比赛的决定；</w:t>
      </w:r>
    </w:p>
    <w:p w14:paraId="593D1A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（三）高危险性体育赛事活动组织者、州市及以下体育部门应自觉接受社会监督，接到有关体育赛事活动存在风险隐患的群众反映后，应迅速了解情况展开研判，及时作出是否中止比赛的决定。</w:t>
      </w:r>
    </w:p>
    <w:p w14:paraId="620149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（四）高危险性体育赛事活动组织者在不具备办赛条件时未中止赛事活动的，县级以上人民政府应当责令其立即中止。</w:t>
      </w:r>
    </w:p>
    <w:p w14:paraId="53B91E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第十九条</w:t>
      </w:r>
      <w:r>
        <w:rPr>
          <w:rFonts w:hint="eastAsia" w:ascii="Times New Roman" w:hAnsi="Times New Roman" w:eastAsia="方正仿宋_GBK" w:cs="Times New Roman"/>
          <w:color w:val="auto"/>
          <w:sz w:val="32"/>
          <w:szCs w:val="32"/>
          <w:lang w:val="en-US" w:eastAsia="zh-CN"/>
        </w:rPr>
        <w:t xml:space="preserve">  启动“熔断”机制后，高危险性体育赛事活动组织者和州市及以下体育行政部门应当会同同级人民政府有关部门做好应急处置工作，疏散、撤离并妥善安置和救助现场人员，同时采取措施防范次生灾害和衍生事件发生，并及时发布相关信息，做好舆情引导。</w:t>
      </w:r>
    </w:p>
    <w:p w14:paraId="4AE342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第二十条</w:t>
      </w:r>
      <w:r>
        <w:rPr>
          <w:rFonts w:hint="eastAsia" w:ascii="Times New Roman" w:hAnsi="Times New Roman" w:eastAsia="方正仿宋_GBK" w:cs="Times New Roman"/>
          <w:color w:val="auto"/>
          <w:sz w:val="32"/>
          <w:szCs w:val="32"/>
          <w:lang w:val="en-US" w:eastAsia="zh-CN"/>
        </w:rPr>
        <w:t xml:space="preserve">  高危险性体育赛事活动组织者未经同意，不得擅自将体育行政部门及其事业单位、单项体育协会列为高危险性赛事活动的参与单位。</w:t>
      </w:r>
    </w:p>
    <w:p w14:paraId="49C8F3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第二十一条</w:t>
      </w:r>
      <w:r>
        <w:rPr>
          <w:rFonts w:hint="eastAsia" w:ascii="Times New Roman" w:hAnsi="Times New Roman" w:eastAsia="方正仿宋_GBK" w:cs="Times New Roman"/>
          <w:color w:val="auto"/>
          <w:sz w:val="32"/>
          <w:szCs w:val="32"/>
          <w:lang w:val="en-US" w:eastAsia="zh-CN"/>
        </w:rPr>
        <w:t xml:space="preserve">  体育行政部门、体育协会应当根据职责或章程，加强对高危险性体育赛事活动组织者及相关人员的培训，对高危险性体育赛事活动举办提供业务指导和技术支持，对高危险性体育赛事活动组织者、参与者进行有针对性的宣传，切实提高相关主体对高危险性体育赛事活动的认识和赛事活动组织水平，明晰相关责任，保护各方权益。</w:t>
      </w:r>
    </w:p>
    <w:p w14:paraId="15778E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第二十二条</w:t>
      </w:r>
      <w:r>
        <w:rPr>
          <w:rFonts w:hint="eastAsia" w:ascii="Times New Roman" w:hAnsi="Times New Roman" w:eastAsia="方正仿宋_GBK" w:cs="Times New Roman"/>
          <w:color w:val="auto"/>
          <w:sz w:val="32"/>
          <w:szCs w:val="32"/>
          <w:lang w:val="en-US" w:eastAsia="zh-CN"/>
        </w:rPr>
        <w:t xml:space="preserve">  体育行政部门应当建立健全高危险性体育赛事活动全过程责任追究机制。对在体育赛事活动监管工作中有滥用职权、徇私舞弊、玩忽职守等行为的，或存在对未经许可举办高危险性体育赛事活动，未严格落实风险防范及应急处置预案、安全工作方案、医疗保障及救援方案、赛事活动“熔断”机制等监管不力的情形，造成人身伤害、财产损失等安全事故的，依法依规予以处理。</w:t>
      </w:r>
    </w:p>
    <w:p w14:paraId="3DBF5B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第二十三条</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体育行政部门应当</w:t>
      </w:r>
      <w:r>
        <w:rPr>
          <w:rFonts w:hint="eastAsia" w:ascii="Times New Roman" w:hAnsi="Times New Roman" w:eastAsia="方正仿宋_GBK" w:cs="Times New Roman"/>
          <w:color w:val="auto"/>
          <w:sz w:val="32"/>
          <w:szCs w:val="32"/>
          <w:lang w:val="en-US" w:eastAsia="zh-CN"/>
        </w:rPr>
        <w:t>及时</w:t>
      </w:r>
      <w:r>
        <w:rPr>
          <w:rFonts w:hint="default" w:ascii="Times New Roman" w:hAnsi="Times New Roman" w:eastAsia="方正仿宋_GBK" w:cs="Times New Roman"/>
          <w:color w:val="auto"/>
          <w:sz w:val="32"/>
          <w:szCs w:val="32"/>
          <w:lang w:val="en-US" w:eastAsia="zh-CN"/>
        </w:rPr>
        <w:t>向社会</w:t>
      </w:r>
      <w:r>
        <w:rPr>
          <w:rFonts w:hint="eastAsia" w:ascii="Times New Roman" w:hAnsi="Times New Roman" w:eastAsia="方正仿宋_GBK" w:cs="Times New Roman"/>
          <w:color w:val="auto"/>
          <w:sz w:val="32"/>
          <w:szCs w:val="32"/>
          <w:lang w:val="en-US" w:eastAsia="zh-CN"/>
        </w:rPr>
        <w:t>公布高危险性体育赛事活动</w:t>
      </w:r>
      <w:r>
        <w:rPr>
          <w:rFonts w:hint="default" w:ascii="Times New Roman" w:hAnsi="Times New Roman" w:eastAsia="方正仿宋_GBK" w:cs="Times New Roman"/>
          <w:color w:val="auto"/>
          <w:sz w:val="32"/>
          <w:szCs w:val="32"/>
          <w:lang w:val="en-US" w:eastAsia="zh-CN"/>
        </w:rPr>
        <w:t>行政许可、行政检查、行政处罚等行政执法情况，做好高危险性体育赛事活动行政执法全过程记录，并做好归档保存</w:t>
      </w:r>
      <w:r>
        <w:rPr>
          <w:rFonts w:hint="eastAsia" w:ascii="Times New Roman" w:hAnsi="Times New Roman" w:eastAsia="方正仿宋_GBK" w:cs="Times New Roman"/>
          <w:color w:val="auto"/>
          <w:sz w:val="32"/>
          <w:szCs w:val="32"/>
          <w:lang w:val="en-US" w:eastAsia="zh-CN"/>
        </w:rPr>
        <w:t>。</w:t>
      </w:r>
    </w:p>
    <w:p w14:paraId="26A7E84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lang w:val="en-US" w:eastAsia="zh-CN"/>
        </w:rPr>
      </w:pPr>
    </w:p>
    <w:p w14:paraId="41ED0E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第四章 法律责任</w:t>
      </w:r>
    </w:p>
    <w:p w14:paraId="09D064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第二十四条</w:t>
      </w:r>
      <w:r>
        <w:rPr>
          <w:rFonts w:hint="eastAsia" w:ascii="Times New Roman" w:hAnsi="Times New Roman" w:eastAsia="方正仿宋_GBK" w:cs="Times New Roman"/>
          <w:b w:val="0"/>
          <w:bCs w:val="0"/>
          <w:color w:val="auto"/>
          <w:sz w:val="32"/>
          <w:szCs w:val="32"/>
          <w:lang w:val="en-US" w:eastAsia="zh-CN"/>
        </w:rPr>
        <w:t xml:space="preserve">  赛事组织者有下列行为之一的，参照《中华人民共和国体育法》第一百一十三条规定给予处罚：</w:t>
      </w:r>
    </w:p>
    <w:p w14:paraId="362748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（一）未经许可举办高危险性体育赛事活动的；</w:t>
      </w:r>
    </w:p>
    <w:p w14:paraId="4F6F8E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（二）体育赛事活动因突发事件不具备办赛条件时，未及时中止的；</w:t>
      </w:r>
    </w:p>
    <w:p w14:paraId="567962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（三）安全条件不符合要求的；</w:t>
      </w:r>
    </w:p>
    <w:p w14:paraId="229A7C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（四）有违反体育道德和体育赛事规则，弄虚作假、营私舞弊等行为的；</w:t>
      </w:r>
    </w:p>
    <w:p w14:paraId="328853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（五）未按要求采取风险防范及应急处置预案等保障措施的。</w:t>
      </w:r>
    </w:p>
    <w:p w14:paraId="6ED9D7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第二十五条</w:t>
      </w:r>
      <w:r>
        <w:rPr>
          <w:rFonts w:hint="eastAsia" w:ascii="Times New Roman" w:hAnsi="Times New Roman" w:eastAsia="方正仿宋_GBK" w:cs="Times New Roman"/>
          <w:b w:val="0"/>
          <w:bCs w:val="0"/>
          <w:color w:val="auto"/>
          <w:sz w:val="32"/>
          <w:szCs w:val="32"/>
          <w:lang w:val="en-US" w:eastAsia="zh-CN"/>
        </w:rPr>
        <w:t xml:space="preserve">  高危险性体育赛事活动组织者及相关人员在体育赛事活动中的行为涉嫌欺诈或造成重大安全责任事故等情形的，体育行政部门应当配合公安、市场监管等行政部门依法依规处理，构成犯罪的依法追究刑事责任。</w:t>
      </w:r>
    </w:p>
    <w:p w14:paraId="570EDB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第二十六条</w:t>
      </w:r>
      <w:r>
        <w:rPr>
          <w:rFonts w:hint="eastAsia" w:ascii="Times New Roman" w:hAnsi="Times New Roman" w:eastAsia="方正仿宋_GBK" w:cs="Times New Roman"/>
          <w:b w:val="0"/>
          <w:bCs w:val="0"/>
          <w:color w:val="auto"/>
          <w:sz w:val="32"/>
          <w:szCs w:val="32"/>
          <w:lang w:val="en-US" w:eastAsia="zh-CN"/>
        </w:rPr>
        <w:t xml:space="preserve">  体育协会在开展高危险性体育赛事活动中有变相审批、违法违规收费等行为的，由同级体育行政部门或其委托的综合行政执法部门责令改正，对负有直接责任的主管人员和其他责任人员依法依规依纪给予处分。</w:t>
      </w:r>
    </w:p>
    <w:p w14:paraId="02D51D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第二十七条</w:t>
      </w:r>
      <w:r>
        <w:rPr>
          <w:rFonts w:hint="eastAsia" w:ascii="Times New Roman" w:hAnsi="Times New Roman" w:eastAsia="方正仿宋_GBK" w:cs="Times New Roman"/>
          <w:b w:val="0"/>
          <w:bCs w:val="0"/>
          <w:color w:val="auto"/>
          <w:sz w:val="32"/>
          <w:szCs w:val="32"/>
          <w:lang w:val="en-US" w:eastAsia="zh-CN"/>
        </w:rPr>
        <w:t xml:space="preserve">  国家机关及其工作人员在组织高危险性体育赛事活动时，有违反体育道德和体育赛事规则，弄虚作假、营私舞弊等行为的，由其所在单位、主管部门或者上级机关责令改正；对负有责任的领导人员和直接责任人员依法依规依纪给予处分。</w:t>
      </w:r>
    </w:p>
    <w:p w14:paraId="7D361C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第二十八条</w:t>
      </w:r>
      <w:r>
        <w:rPr>
          <w:rFonts w:hint="eastAsia" w:ascii="Times New Roman" w:hAnsi="Times New Roman" w:eastAsia="方正仿宋_GBK" w:cs="Times New Roman"/>
          <w:b w:val="0"/>
          <w:bCs w:val="0"/>
          <w:color w:val="auto"/>
          <w:sz w:val="32"/>
          <w:szCs w:val="32"/>
          <w:lang w:val="en-US" w:eastAsia="zh-CN"/>
        </w:rPr>
        <w:t xml:space="preserve">  运动员、教练员、裁判员在参加高危险性体育赛事活动中，违反《体育法》规定，有违反体育道德和体育赛事规则，弄虚作假、营私舞弊等行为的，由体育组织按照有关规定给予处理；情节严重、社会影响恶劣的，由县级以上体育行政部门纳入限制、禁止参加竞技体育活动名单；有违法所得的，没收违法所得，并处一万元以上十万元以下的罚款。</w:t>
      </w:r>
    </w:p>
    <w:p w14:paraId="3D2CBE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利用体育赛事从事赌博活动的，由公安机关依法查处。</w:t>
      </w:r>
    </w:p>
    <w:p w14:paraId="63A370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第二十九条</w:t>
      </w:r>
      <w:r>
        <w:rPr>
          <w:rFonts w:hint="eastAsia" w:ascii="Times New Roman" w:hAnsi="Times New Roman" w:eastAsia="方正仿宋_GBK" w:cs="Times New Roman"/>
          <w:b w:val="0"/>
          <w:bCs w:val="0"/>
          <w:color w:val="auto"/>
          <w:sz w:val="32"/>
          <w:szCs w:val="32"/>
          <w:lang w:val="en-US" w:eastAsia="zh-CN"/>
        </w:rPr>
        <w:t xml:space="preserve">  运动员在高危险性体育赛事活动中违规使用兴奋剂的，由有关体育协会、运动员管理单位、体育赛事活动组织者作出取消参赛资格、取消比赛成绩或者禁赛等处理。</w:t>
      </w:r>
    </w:p>
    <w:p w14:paraId="6FC17E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第三十条</w:t>
      </w:r>
      <w:r>
        <w:rPr>
          <w:rFonts w:hint="eastAsia" w:ascii="Times New Roman" w:hAnsi="Times New Roman" w:eastAsia="方正仿宋_GBK" w:cs="Times New Roman"/>
          <w:b w:val="0"/>
          <w:bCs w:val="0"/>
          <w:color w:val="auto"/>
          <w:sz w:val="32"/>
          <w:szCs w:val="32"/>
          <w:lang w:val="en-US" w:eastAsia="zh-CN"/>
        </w:rPr>
        <w:t xml:space="preserve">  体育行政部门应当建立健全高危险性体育赛事活动监管问责机制，对在体育赛事活动监管工作中有滥用职权、徇私舞弊、玩忽职守等行为的，或对体育赛事活动监管不力，造成人身伤害、财产损失等安全事故的，依法予以查处，对负有直接责任的主管人员和其他责任人员依法依规依纪给予处分，构成犯罪的依法追究刑事责任。</w:t>
      </w:r>
    </w:p>
    <w:p w14:paraId="4E03D4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第三十一条</w:t>
      </w:r>
      <w:r>
        <w:rPr>
          <w:rFonts w:hint="eastAsia" w:ascii="Times New Roman" w:hAnsi="Times New Roman" w:eastAsia="方正仿宋_GBK" w:cs="Times New Roman"/>
          <w:b w:val="0"/>
          <w:bCs w:val="0"/>
          <w:color w:val="auto"/>
          <w:sz w:val="32"/>
          <w:szCs w:val="32"/>
          <w:lang w:val="en-US" w:eastAsia="zh-CN"/>
        </w:rPr>
        <w:t xml:space="preserve">  体育行政部门应当会同相关部门建立高危险性体育赛事活动信用制度体系，将信用承诺履行情况纳入信用记录，开展信用评价，实施信用约束、联合惩戒。</w:t>
      </w:r>
    </w:p>
    <w:p w14:paraId="1246C8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第三十二条</w:t>
      </w:r>
      <w:r>
        <w:rPr>
          <w:rFonts w:hint="eastAsia" w:ascii="Times New Roman" w:hAnsi="Times New Roman" w:eastAsia="方正仿宋_GBK" w:cs="Times New Roman"/>
          <w:b w:val="0"/>
          <w:bCs w:val="0"/>
          <w:color w:val="auto"/>
          <w:sz w:val="32"/>
          <w:szCs w:val="32"/>
          <w:lang w:val="en-US" w:eastAsia="zh-CN"/>
        </w:rPr>
        <w:t xml:space="preserve">  对体育社会组织、体育赛事活动组织者作出的取消参赛资格、取消比赛成绩、禁赛等处理决定不服发生纠纷时，当事人可以根据体育组织章程、体育赛事规则或仲裁协议等申请救济。相关机构应当及时、公正解决纠纷，保护体育赛事活动相关人员的合法权益。</w:t>
      </w:r>
    </w:p>
    <w:p w14:paraId="76AF98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p>
    <w:p w14:paraId="057240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第五章 附 则</w:t>
      </w:r>
    </w:p>
    <w:p w14:paraId="0D061E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第三十三条</w:t>
      </w:r>
      <w:r>
        <w:rPr>
          <w:rFonts w:hint="eastAsia" w:ascii="Times New Roman" w:hAnsi="Times New Roman" w:eastAsia="方正仿宋_GBK" w:cs="Times New Roman"/>
          <w:b w:val="0"/>
          <w:bCs w:val="0"/>
          <w:color w:val="auto"/>
          <w:sz w:val="32"/>
          <w:szCs w:val="32"/>
          <w:lang w:val="en-US" w:eastAsia="zh-CN"/>
        </w:rPr>
        <w:t xml:space="preserve">  各级体育行政部门可以结合实际，会同当地有关部门就高危险性体育赛事活动监管建立联合“一站式”服务机制或部门协同工作机制。</w:t>
      </w:r>
    </w:p>
    <w:p w14:paraId="1512CE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第三十四条</w:t>
      </w:r>
      <w:r>
        <w:rPr>
          <w:rFonts w:hint="eastAsia" w:ascii="Times New Roman" w:hAnsi="Times New Roman" w:eastAsia="方正仿宋_GBK" w:cs="Times New Roman"/>
          <w:b w:val="0"/>
          <w:bCs w:val="0"/>
          <w:color w:val="auto"/>
          <w:sz w:val="32"/>
          <w:szCs w:val="32"/>
          <w:lang w:val="en-US" w:eastAsia="zh-CN"/>
        </w:rPr>
        <w:t>  体育行政部门应充分利用互联网平台，推动高危险性体育赛事活动管理线上线下融合，推进许可实施与事前事中事后监管有机衔接。</w:t>
      </w:r>
    </w:p>
    <w:p w14:paraId="4E6EBA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第三十五条</w:t>
      </w:r>
      <w:r>
        <w:rPr>
          <w:rFonts w:hint="eastAsia" w:ascii="Times New Roman" w:hAnsi="Times New Roman" w:eastAsia="方正仿宋_GBK" w:cs="Times New Roman"/>
          <w:b w:val="0"/>
          <w:bCs w:val="0"/>
          <w:color w:val="auto"/>
          <w:sz w:val="32"/>
          <w:szCs w:val="32"/>
          <w:lang w:val="en-US" w:eastAsia="zh-CN"/>
        </w:rPr>
        <w:t>  本办法由云南省体育局负责解释。</w:t>
      </w:r>
    </w:p>
    <w:p w14:paraId="4F0064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第三十六条</w:t>
      </w:r>
      <w:r>
        <w:rPr>
          <w:rFonts w:hint="eastAsia" w:ascii="Times New Roman" w:hAnsi="Times New Roman" w:eastAsia="方正仿宋_GBK" w:cs="Times New Roman"/>
          <w:b w:val="0"/>
          <w:bCs w:val="0"/>
          <w:color w:val="auto"/>
          <w:sz w:val="32"/>
          <w:szCs w:val="32"/>
          <w:lang w:val="en-US" w:eastAsia="zh-CN"/>
        </w:rPr>
        <w:t>  本办法自    年  月  日起施行，有效期 年。</w:t>
      </w:r>
    </w:p>
    <w:p w14:paraId="4F8C189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lang w:val="en-US" w:eastAsia="zh-CN"/>
        </w:rPr>
      </w:pPr>
    </w:p>
    <w:p w14:paraId="4B7DAD3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caps w:val="0"/>
          <w:color w:val="333333"/>
          <w:spacing w:val="0"/>
          <w:sz w:val="32"/>
          <w:szCs w:val="32"/>
          <w:lang w:val="en-US" w:eastAsia="zh-CN"/>
        </w:rPr>
      </w:pPr>
    </w:p>
    <w:p w14:paraId="05B9632A">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i w:val="0"/>
          <w:caps w:val="0"/>
          <w:color w:val="333333"/>
          <w:spacing w:val="0"/>
          <w:sz w:val="32"/>
          <w:szCs w:val="32"/>
          <w:lang w:val="en-US" w:eastAsia="zh-CN"/>
        </w:rPr>
      </w:pPr>
      <w:r>
        <w:rPr>
          <w:rFonts w:hint="default" w:ascii="Times New Roman" w:hAnsi="Times New Roman" w:eastAsia="方正仿宋_GBK" w:cs="Times New Roman"/>
          <w:b w:val="0"/>
          <w:bCs w:val="0"/>
          <w:i w:val="0"/>
          <w:caps w:val="0"/>
          <w:color w:val="333333"/>
          <w:spacing w:val="0"/>
          <w:sz w:val="32"/>
          <w:szCs w:val="32"/>
          <w:lang w:val="en-US" w:eastAsia="zh-CN"/>
        </w:rPr>
        <w:t>附件：1.关于高危险性体育赛事活动目录（第一批）的公告</w:t>
      </w:r>
    </w:p>
    <w:p w14:paraId="1120CD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方正仿宋_GBK" w:cs="Times New Roman"/>
          <w:i w:val="0"/>
          <w:iCs w:val="0"/>
          <w:caps w:val="0"/>
          <w:color w:val="auto"/>
          <w:spacing w:val="0"/>
          <w:kern w:val="0"/>
          <w:sz w:val="32"/>
          <w:szCs w:val="32"/>
          <w:highlight w:val="none"/>
          <w:lang w:val="en-US" w:eastAsia="zh-CN" w:bidi="ar"/>
        </w:rPr>
      </w:pPr>
      <w:r>
        <w:rPr>
          <w:rFonts w:hint="eastAsia" w:ascii="Times New Roman" w:hAnsi="Times New Roman" w:eastAsia="方正仿宋_GBK" w:cs="Times New Roman"/>
          <w:i w:val="0"/>
          <w:iCs w:val="0"/>
          <w:caps w:val="0"/>
          <w:color w:val="auto"/>
          <w:spacing w:val="0"/>
          <w:kern w:val="0"/>
          <w:sz w:val="32"/>
          <w:szCs w:val="32"/>
          <w:highlight w:val="none"/>
          <w:lang w:val="en-US" w:eastAsia="zh-CN" w:bidi="ar"/>
        </w:rPr>
        <w:t>2.</w:t>
      </w:r>
      <w:r>
        <w:rPr>
          <w:rFonts w:hint="default" w:ascii="Times New Roman" w:hAnsi="Times New Roman" w:eastAsia="方正仿宋_GBK" w:cs="Times New Roman"/>
          <w:i w:val="0"/>
          <w:iCs w:val="0"/>
          <w:caps w:val="0"/>
          <w:color w:val="auto"/>
          <w:spacing w:val="0"/>
          <w:kern w:val="0"/>
          <w:sz w:val="32"/>
          <w:szCs w:val="32"/>
          <w:highlight w:val="none"/>
          <w:lang w:val="en-US" w:eastAsia="zh-CN" w:bidi="ar"/>
        </w:rPr>
        <w:t>举办</w:t>
      </w:r>
      <w:r>
        <w:rPr>
          <w:rFonts w:hint="default" w:ascii="Times New Roman" w:hAnsi="Times New Roman" w:eastAsia="方正仿宋_GBK" w:cs="Times New Roman"/>
          <w:i w:val="0"/>
          <w:iCs w:val="0"/>
          <w:caps w:val="0"/>
          <w:color w:val="auto"/>
          <w:spacing w:val="0"/>
          <w:kern w:val="0"/>
          <w:sz w:val="32"/>
          <w:szCs w:val="32"/>
          <w:highlight w:val="none"/>
          <w:lang w:val="en-US" w:eastAsia="zh-Hans" w:bidi="ar"/>
        </w:rPr>
        <w:t>高危险性体育赛事活动</w:t>
      </w:r>
      <w:r>
        <w:rPr>
          <w:rFonts w:hint="default" w:ascii="Times New Roman" w:hAnsi="Times New Roman" w:eastAsia="方正仿宋_GBK" w:cs="Times New Roman"/>
          <w:i w:val="0"/>
          <w:iCs w:val="0"/>
          <w:caps w:val="0"/>
          <w:color w:val="auto"/>
          <w:spacing w:val="0"/>
          <w:kern w:val="0"/>
          <w:sz w:val="32"/>
          <w:szCs w:val="32"/>
          <w:highlight w:val="none"/>
          <w:lang w:val="en-US" w:eastAsia="zh-CN" w:bidi="ar"/>
        </w:rPr>
        <w:t>申请书</w:t>
      </w:r>
    </w:p>
    <w:p w14:paraId="7E25AB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3.关于同意举办高危险性体育赛事活动的决定</w:t>
      </w:r>
    </w:p>
    <w:p w14:paraId="2CD6D6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4.关于不同意举办高危险性体育赛事活动的决定</w:t>
      </w:r>
    </w:p>
    <w:p w14:paraId="0040AA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5.变更举办高危险性体育赛事活动申请书</w:t>
      </w:r>
    </w:p>
    <w:p w14:paraId="2F213C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6.取消举办高危险性体育赛事活动申请书</w:t>
      </w:r>
    </w:p>
    <w:p w14:paraId="6EED4E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7.关于变更举办高危险性体育赛事活动的决定</w:t>
      </w:r>
    </w:p>
    <w:p w14:paraId="665155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8.关于撤销举办高危险性体育赛事活动的决定</w:t>
      </w:r>
    </w:p>
    <w:p w14:paraId="68566E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9.申请举办高危险性体育赛事活动流程图（现场办理）</w:t>
      </w:r>
    </w:p>
    <w:p w14:paraId="2386F1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10.申请举办高危险性体育赛事活动流程图（网上办理）</w:t>
      </w:r>
    </w:p>
    <w:p w14:paraId="408EA3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11.举办高危险性体育赛事活动许可条件</w:t>
      </w:r>
    </w:p>
    <w:p w14:paraId="2F61CACB">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i w:val="0"/>
          <w:caps w:val="0"/>
          <w:color w:val="333333"/>
          <w:spacing w:val="0"/>
          <w:sz w:val="32"/>
          <w:szCs w:val="32"/>
          <w:lang w:val="en-US" w:eastAsia="zh-CN"/>
        </w:rPr>
        <w:sectPr>
          <w:footerReference r:id="rId3" w:type="default"/>
          <w:pgSz w:w="11906" w:h="16838"/>
          <w:pgMar w:top="2098" w:right="1474" w:bottom="1984" w:left="1587" w:header="851" w:footer="992" w:gutter="0"/>
          <w:pgNumType w:fmt="decimal"/>
          <w:cols w:space="425" w:num="1"/>
          <w:docGrid w:type="lines" w:linePitch="312" w:charSpace="0"/>
        </w:sectPr>
      </w:pPr>
    </w:p>
    <w:p w14:paraId="4481C45E">
      <w:pPr>
        <w:keepNext w:val="0"/>
        <w:keepLines w:val="0"/>
        <w:pageBreakBefore w:val="0"/>
        <w:widowControl w:val="0"/>
        <w:kinsoku/>
        <w:wordWrap/>
        <w:overflowPunct/>
        <w:topLinePunct w:val="0"/>
        <w:autoSpaceDE/>
        <w:autoSpaceDN/>
        <w:bidi w:val="0"/>
        <w:adjustRightInd/>
        <w:snapToGrid/>
        <w:spacing w:beforeAutospacing="0" w:line="52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w:t>
      </w:r>
    </w:p>
    <w:p w14:paraId="13F99741">
      <w:pPr>
        <w:keepNext w:val="0"/>
        <w:keepLines w:val="0"/>
        <w:pageBreakBefore w:val="0"/>
        <w:widowControl w:val="0"/>
        <w:kinsoku/>
        <w:wordWrap/>
        <w:overflowPunct/>
        <w:topLinePunct w:val="0"/>
        <w:autoSpaceDE/>
        <w:autoSpaceDN/>
        <w:bidi w:val="0"/>
        <w:adjustRightInd/>
        <w:snapToGrid/>
        <w:spacing w:beforeAutospacing="0" w:line="520" w:lineRule="exact"/>
        <w:textAlignment w:val="auto"/>
        <w:rPr>
          <w:rFonts w:hint="default" w:ascii="Times New Roman" w:hAnsi="Times New Roman" w:eastAsia="方正仿宋_GBK" w:cs="Times New Roman"/>
          <w:sz w:val="32"/>
          <w:szCs w:val="32"/>
          <w:lang w:val="en-US" w:eastAsia="zh-CN"/>
        </w:rPr>
      </w:pPr>
    </w:p>
    <w:p w14:paraId="60ED892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b w:val="0"/>
          <w:bCs/>
          <w:i w:val="0"/>
          <w:caps w:val="0"/>
          <w:color w:val="333333"/>
          <w:spacing w:val="0"/>
          <w:sz w:val="44"/>
          <w:szCs w:val="44"/>
          <w:shd w:val="clear" w:fill="FFFFFF"/>
        </w:rPr>
      </w:pPr>
      <w:r>
        <w:rPr>
          <w:rFonts w:hint="default" w:ascii="Times New Roman" w:hAnsi="Times New Roman" w:eastAsia="方正小标宋_GBK" w:cs="Times New Roman"/>
          <w:b w:val="0"/>
          <w:bCs/>
          <w:i w:val="0"/>
          <w:caps w:val="0"/>
          <w:color w:val="333333"/>
          <w:spacing w:val="0"/>
          <w:sz w:val="44"/>
          <w:szCs w:val="44"/>
          <w:shd w:val="clear" w:fill="FFFFFF"/>
        </w:rPr>
        <w:t>关于公布高危险性体育赛事活动目录（第一批）的公告</w:t>
      </w:r>
    </w:p>
    <w:p w14:paraId="1EED358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b w:val="0"/>
          <w:bCs/>
          <w:i w:val="0"/>
          <w:caps w:val="0"/>
          <w:color w:val="333333"/>
          <w:spacing w:val="0"/>
          <w:sz w:val="44"/>
          <w:szCs w:val="44"/>
          <w:shd w:val="clear" w:fill="FFFFFF"/>
        </w:rPr>
      </w:pPr>
    </w:p>
    <w:p w14:paraId="6FDAD52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rPr>
      </w:pPr>
      <w:r>
        <w:rPr>
          <w:rFonts w:hint="default" w:ascii="Times New Roman" w:hAnsi="Times New Roman" w:eastAsia="方正仿宋_GBK" w:cs="Times New Roman"/>
          <w:i w:val="0"/>
          <w:caps w:val="0"/>
          <w:color w:val="333333"/>
          <w:spacing w:val="0"/>
          <w:sz w:val="32"/>
          <w:szCs w:val="32"/>
          <w:shd w:val="clear" w:fill="FFFFFF"/>
        </w:rPr>
        <w:t>为贯彻实施新修订的《中华人民共和国体育法》有关规定，加强高危险性体育赛事活动管理，保护人民群众生命健康安全，推动体育事业健康发展，现将第一批高危险性体育赛事活动目录公告如下：</w:t>
      </w:r>
    </w:p>
    <w:p w14:paraId="0FBA867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一、潜水赛事活动</w:t>
      </w:r>
    </w:p>
    <w:p w14:paraId="57D880D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二、航空运动相关赛事活动</w:t>
      </w:r>
    </w:p>
    <w:p w14:paraId="739D35D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1.气球赛事活动</w:t>
      </w:r>
    </w:p>
    <w:p w14:paraId="7AD481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2.飞机赛事活动</w:t>
      </w:r>
    </w:p>
    <w:p w14:paraId="414303D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3.超轻型飞机赛事活动</w:t>
      </w:r>
    </w:p>
    <w:p w14:paraId="47EC99B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4.跳伞赛事活动（室内跳伞除外）</w:t>
      </w:r>
    </w:p>
    <w:p w14:paraId="09550C7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5.滑翔伞赛事活动</w:t>
      </w:r>
    </w:p>
    <w:p w14:paraId="5A079E8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6.动力伞赛事活动</w:t>
      </w:r>
    </w:p>
    <w:p w14:paraId="239A14A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7.悬挂滑翔翼赛事活动</w:t>
      </w:r>
    </w:p>
    <w:p w14:paraId="7D9E715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8.牵引伞赛事活动</w:t>
      </w:r>
    </w:p>
    <w:p w14:paraId="0C21294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三、登山相关赛事活动</w:t>
      </w:r>
    </w:p>
    <w:p w14:paraId="6D5D6F0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1.山地越野赛事活动（符合以下任意一项指标：①有海拔3500米以上的路线；②有夜间赛程安排；③距离超过42.195千米。）</w:t>
      </w:r>
    </w:p>
    <w:p w14:paraId="0E57E13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2.山地多项赛事活动（符合以下任意一项指标：①有海拔3500米以上的路线；②有夜间赛程安排；③需要使用绳索装备、上升/下降器械等专业技术装备；④距离超过42.195千米。）</w:t>
      </w:r>
    </w:p>
    <w:p w14:paraId="609F098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3.户外拓展赛事活动（符合以下任意一项指标：①使用专业技术装备；②设置有距离地面2米以上的项目。）</w:t>
      </w:r>
    </w:p>
    <w:p w14:paraId="27F4F55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四、攀岩相关赛事活动</w:t>
      </w:r>
    </w:p>
    <w:p w14:paraId="39113B3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1.攀冰赛事活动</w:t>
      </w:r>
    </w:p>
    <w:p w14:paraId="01FD05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2.攀岩赛事活动</w:t>
      </w:r>
    </w:p>
    <w:p w14:paraId="15C3224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3.自然岩壁攀岩赛事活动</w:t>
      </w:r>
    </w:p>
    <w:p w14:paraId="2C79D65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五、滑雪登山赛事活动</w:t>
      </w:r>
    </w:p>
    <w:p w14:paraId="4EB473A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六、汽车、摩托车相关赛事活动</w:t>
      </w:r>
    </w:p>
    <w:p w14:paraId="2F68EF8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1.越野拉力赛赛事活动（符合以下任意一项指标：①有摩托车组参加；②赛段包含50千米以上的沙地、沙漠地形；③赛段平均海拔高于3000米；④温度高于40摄氏度或低于零下15摄氏度；⑤昼夜温差大于等于20摄氏度。）</w:t>
      </w:r>
    </w:p>
    <w:p w14:paraId="5461432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2.公路摩托车赛事活动</w:t>
      </w:r>
    </w:p>
    <w:p w14:paraId="61D5CDE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（注：由体育行政部门及其事业单位、单项体育协会主办、承办的高危险性体育赛事活动，不属于本目录范围，主办、承办单位应当按照相关条件和要求从严进行审查，并承担相应责任。）</w:t>
      </w:r>
    </w:p>
    <w:p w14:paraId="5F723E5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特此公告。</w:t>
      </w:r>
    </w:p>
    <w:p w14:paraId="356A0FC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p>
    <w:p w14:paraId="064785D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right"/>
        <w:textAlignment w:val="auto"/>
        <w:rPr>
          <w:rFonts w:hint="default" w:ascii="Times New Roman" w:hAnsi="Times New Roman" w:eastAsia="方正仿宋_GBK" w:cs="Times New Roman"/>
          <w:i w:val="0"/>
          <w:caps w:val="0"/>
          <w:color w:val="333333"/>
          <w:spacing w:val="0"/>
          <w:sz w:val="32"/>
          <w:szCs w:val="32"/>
          <w:shd w:val="clear" w:fill="FFFFFF"/>
        </w:rPr>
      </w:pPr>
      <w:r>
        <w:rPr>
          <w:rFonts w:hint="default" w:ascii="Times New Roman" w:hAnsi="Times New Roman" w:eastAsia="方正仿宋_GBK" w:cs="Times New Roman"/>
          <w:i w:val="0"/>
          <w:caps w:val="0"/>
          <w:color w:val="333333"/>
          <w:spacing w:val="0"/>
          <w:sz w:val="32"/>
          <w:szCs w:val="32"/>
          <w:shd w:val="clear" w:fill="FFFFFF"/>
        </w:rPr>
        <w:t>体育总局</w:t>
      </w:r>
      <w:r>
        <w:rPr>
          <w:rFonts w:hint="eastAsia" w:ascii="Times New Roman" w:hAnsi="Times New Roman" w:eastAsia="方正仿宋_GBK" w:cs="Times New Roman"/>
          <w:i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caps w:val="0"/>
          <w:color w:val="333333"/>
          <w:spacing w:val="0"/>
          <w:sz w:val="32"/>
          <w:szCs w:val="32"/>
          <w:shd w:val="clear" w:fill="FFFFFF"/>
        </w:rPr>
        <w:t>工业和信息化部</w:t>
      </w:r>
      <w:r>
        <w:rPr>
          <w:rFonts w:hint="eastAsia" w:ascii="Times New Roman" w:hAnsi="Times New Roman" w:eastAsia="方正仿宋_GBK" w:cs="Times New Roman"/>
          <w:i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caps w:val="0"/>
          <w:color w:val="333333"/>
          <w:spacing w:val="0"/>
          <w:sz w:val="32"/>
          <w:szCs w:val="32"/>
          <w:shd w:val="clear" w:fill="FFFFFF"/>
        </w:rPr>
        <w:t>公安部</w:t>
      </w:r>
    </w:p>
    <w:p w14:paraId="5AB9E0B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790" w:leftChars="1824" w:hanging="960" w:hangingChars="300"/>
        <w:jc w:val="left"/>
        <w:textAlignment w:val="auto"/>
        <w:rPr>
          <w:rFonts w:hint="eastAsia" w:ascii="Times New Roman" w:hAnsi="Times New Roman" w:eastAsia="方正仿宋_GBK" w:cs="Times New Roman"/>
          <w:i w:val="0"/>
          <w:caps w:val="0"/>
          <w:color w:val="333333"/>
          <w:spacing w:val="0"/>
          <w:sz w:val="32"/>
          <w:szCs w:val="32"/>
          <w:shd w:val="clear" w:fill="FFFFFF"/>
          <w:lang w:val="en-US" w:eastAsia="zh-CN"/>
        </w:rPr>
        <w:sectPr>
          <w:pgSz w:w="11906" w:h="16838"/>
          <w:pgMar w:top="2098" w:right="1474" w:bottom="1984" w:left="1587" w:header="851" w:footer="992" w:gutter="0"/>
          <w:pgNumType w:fmt="decimal"/>
          <w:cols w:space="425" w:num="1"/>
          <w:docGrid w:type="lines" w:linePitch="312" w:charSpace="0"/>
        </w:sectPr>
      </w:pPr>
      <w:r>
        <w:rPr>
          <w:rFonts w:hint="default" w:ascii="Times New Roman" w:hAnsi="Times New Roman" w:eastAsia="方正仿宋_GBK" w:cs="Times New Roman"/>
          <w:i w:val="0"/>
          <w:caps w:val="0"/>
          <w:color w:val="333333"/>
          <w:spacing w:val="0"/>
          <w:sz w:val="32"/>
          <w:szCs w:val="32"/>
          <w:shd w:val="clear" w:fill="FFFFFF"/>
        </w:rPr>
        <w:t>人力资源社会保障部</w:t>
      </w:r>
      <w:r>
        <w:rPr>
          <w:rFonts w:hint="eastAsia" w:ascii="Times New Roman" w:hAnsi="Times New Roman" w:eastAsia="方正仿宋_GBK" w:cs="Times New Roman"/>
          <w:i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caps w:val="0"/>
          <w:color w:val="333333"/>
          <w:spacing w:val="0"/>
          <w:sz w:val="32"/>
          <w:szCs w:val="32"/>
          <w:shd w:val="clear" w:fill="FFFFFF"/>
        </w:rPr>
        <w:t>卫生健康委</w:t>
      </w:r>
      <w:r>
        <w:rPr>
          <w:rFonts w:hint="default" w:ascii="Times New Roman" w:hAnsi="Times New Roman" w:eastAsia="方正仿宋_GBK" w:cs="Times New Roman"/>
          <w:i w:val="0"/>
          <w:caps w:val="0"/>
          <w:color w:val="333333"/>
          <w:spacing w:val="0"/>
          <w:sz w:val="32"/>
          <w:szCs w:val="32"/>
          <w:shd w:val="clear" w:fill="FFFFFF"/>
        </w:rPr>
        <w:br w:type="textWrapping"/>
      </w:r>
      <w:r>
        <w:rPr>
          <w:rFonts w:hint="default" w:ascii="Times New Roman" w:hAnsi="Times New Roman" w:eastAsia="方正仿宋_GBK" w:cs="Times New Roman"/>
          <w:i w:val="0"/>
          <w:caps w:val="0"/>
          <w:color w:val="333333"/>
          <w:spacing w:val="0"/>
          <w:sz w:val="32"/>
          <w:szCs w:val="32"/>
          <w:shd w:val="clear" w:fill="FFFFFF"/>
        </w:rPr>
        <w:t>应急部</w:t>
      </w:r>
      <w:r>
        <w:rPr>
          <w:rFonts w:hint="eastAsia" w:ascii="Times New Roman" w:hAnsi="Times New Roman" w:eastAsia="方正仿宋_GBK" w:cs="Times New Roman"/>
          <w:i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caps w:val="0"/>
          <w:color w:val="333333"/>
          <w:spacing w:val="0"/>
          <w:sz w:val="32"/>
          <w:szCs w:val="32"/>
          <w:shd w:val="clear" w:fill="FFFFFF"/>
        </w:rPr>
        <w:t>市场监管总局</w:t>
      </w:r>
      <w:r>
        <w:rPr>
          <w:rFonts w:hint="default" w:ascii="Times New Roman" w:hAnsi="Times New Roman" w:eastAsia="方正仿宋_GBK" w:cs="Times New Roman"/>
          <w:i w:val="0"/>
          <w:caps w:val="0"/>
          <w:color w:val="333333"/>
          <w:spacing w:val="0"/>
          <w:sz w:val="32"/>
          <w:szCs w:val="32"/>
          <w:shd w:val="clear" w:fill="FFFFFF"/>
        </w:rPr>
        <w:br w:type="textWrapping"/>
      </w:r>
      <w:r>
        <w:rPr>
          <w:rFonts w:hint="eastAsia" w:ascii="Times New Roman" w:hAnsi="Times New Roman" w:eastAsia="方正仿宋_GBK" w:cs="Times New Roman"/>
          <w:i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caps w:val="0"/>
          <w:color w:val="333333"/>
          <w:spacing w:val="0"/>
          <w:sz w:val="32"/>
          <w:szCs w:val="32"/>
          <w:shd w:val="clear" w:fill="FFFFFF"/>
        </w:rPr>
        <w:t>2023年1月1</w:t>
      </w:r>
      <w:r>
        <w:rPr>
          <w:rFonts w:hint="eastAsia" w:ascii="Times New Roman" w:hAnsi="Times New Roman" w:eastAsia="方正仿宋_GBK" w:cs="Times New Roman"/>
          <w:i w:val="0"/>
          <w:caps w:val="0"/>
          <w:color w:val="333333"/>
          <w:spacing w:val="0"/>
          <w:sz w:val="32"/>
          <w:szCs w:val="32"/>
          <w:shd w:val="clear" w:fill="FFFFFF"/>
          <w:lang w:val="en-US" w:eastAsia="zh-CN"/>
        </w:rPr>
        <w:t>日</w:t>
      </w:r>
    </w:p>
    <w:p w14:paraId="0766C8CA">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方正仿宋_GBK" w:cs="Times New Roman"/>
          <w:i w:val="0"/>
          <w:iCs w:val="0"/>
          <w:caps w:val="0"/>
          <w:color w:val="auto"/>
          <w:spacing w:val="0"/>
          <w:kern w:val="0"/>
          <w:sz w:val="32"/>
          <w:szCs w:val="32"/>
          <w:highlight w:val="none"/>
          <w:lang w:val="en-US" w:eastAsia="zh-CN" w:bidi="ar"/>
        </w:rPr>
      </w:pPr>
      <w:r>
        <w:rPr>
          <w:rFonts w:hint="default" w:ascii="Times New Roman" w:hAnsi="Times New Roman" w:eastAsia="方正仿宋_GBK" w:cs="Times New Roman"/>
          <w:i w:val="0"/>
          <w:iCs w:val="0"/>
          <w:caps w:val="0"/>
          <w:color w:val="auto"/>
          <w:spacing w:val="0"/>
          <w:kern w:val="0"/>
          <w:sz w:val="32"/>
          <w:szCs w:val="32"/>
          <w:highlight w:val="none"/>
          <w:lang w:val="en-US" w:eastAsia="zh-CN" w:bidi="ar"/>
        </w:rPr>
        <w:t>附件2</w:t>
      </w:r>
    </w:p>
    <w:p w14:paraId="7C22C76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i w:val="0"/>
          <w:iCs w:val="0"/>
          <w:caps w:val="0"/>
          <w:color w:val="auto"/>
          <w:spacing w:val="0"/>
          <w:kern w:val="0"/>
          <w:sz w:val="36"/>
          <w:szCs w:val="36"/>
          <w:highlight w:val="none"/>
          <w:lang w:val="en-US" w:eastAsia="zh-CN" w:bidi="ar"/>
        </w:rPr>
      </w:pPr>
    </w:p>
    <w:p w14:paraId="503FAF0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i w:val="0"/>
          <w:iCs w:val="0"/>
          <w:caps w:val="0"/>
          <w:color w:val="auto"/>
          <w:spacing w:val="0"/>
          <w:kern w:val="0"/>
          <w:sz w:val="44"/>
          <w:szCs w:val="44"/>
          <w:highlight w:val="none"/>
          <w:lang w:val="en-US" w:eastAsia="zh-CN" w:bidi="ar"/>
        </w:rPr>
      </w:pPr>
      <w:r>
        <w:rPr>
          <w:rFonts w:hint="eastAsia" w:ascii="方正小标宋_GBK" w:hAnsi="方正小标宋_GBK" w:eastAsia="方正小标宋_GBK" w:cs="方正小标宋_GBK"/>
          <w:i w:val="0"/>
          <w:iCs w:val="0"/>
          <w:caps w:val="0"/>
          <w:color w:val="auto"/>
          <w:spacing w:val="0"/>
          <w:kern w:val="0"/>
          <w:sz w:val="44"/>
          <w:szCs w:val="44"/>
          <w:highlight w:val="none"/>
          <w:lang w:val="en-US" w:eastAsia="zh-CN" w:bidi="ar"/>
        </w:rPr>
        <w:t>举办</w:t>
      </w:r>
      <w:r>
        <w:rPr>
          <w:rFonts w:hint="eastAsia" w:ascii="方正小标宋_GBK" w:hAnsi="方正小标宋_GBK" w:eastAsia="方正小标宋_GBK" w:cs="方正小标宋_GBK"/>
          <w:i w:val="0"/>
          <w:iCs w:val="0"/>
          <w:caps w:val="0"/>
          <w:color w:val="auto"/>
          <w:spacing w:val="0"/>
          <w:kern w:val="0"/>
          <w:sz w:val="44"/>
          <w:szCs w:val="44"/>
          <w:highlight w:val="none"/>
          <w:lang w:val="en-US" w:eastAsia="zh-Hans" w:bidi="ar"/>
        </w:rPr>
        <w:t>高危险性体育赛事活动</w:t>
      </w:r>
      <w:r>
        <w:rPr>
          <w:rFonts w:hint="eastAsia" w:ascii="方正小标宋_GBK" w:hAnsi="方正小标宋_GBK" w:eastAsia="方正小标宋_GBK" w:cs="方正小标宋_GBK"/>
          <w:i w:val="0"/>
          <w:iCs w:val="0"/>
          <w:caps w:val="0"/>
          <w:color w:val="auto"/>
          <w:spacing w:val="0"/>
          <w:kern w:val="0"/>
          <w:sz w:val="44"/>
          <w:szCs w:val="44"/>
          <w:highlight w:val="none"/>
          <w:lang w:val="en-US" w:eastAsia="zh-CN" w:bidi="ar"/>
        </w:rPr>
        <w:t>申请书</w:t>
      </w:r>
    </w:p>
    <w:p w14:paraId="058F4E7A">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i w:val="0"/>
          <w:iCs w:val="0"/>
          <w:caps w:val="0"/>
          <w:color w:val="auto"/>
          <w:spacing w:val="0"/>
          <w:kern w:val="0"/>
          <w:sz w:val="36"/>
          <w:szCs w:val="36"/>
          <w:highlight w:val="none"/>
          <w:lang w:val="en-US" w:eastAsia="zh-CN" w:bidi="ar"/>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9"/>
        <w:gridCol w:w="378"/>
        <w:gridCol w:w="2362"/>
        <w:gridCol w:w="378"/>
        <w:gridCol w:w="1081"/>
        <w:gridCol w:w="2024"/>
      </w:tblGrid>
      <w:tr w14:paraId="17EC5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22" w:type="dxa"/>
            <w:gridSpan w:val="6"/>
            <w:noWrap w:val="0"/>
            <w:vAlign w:val="top"/>
          </w:tcPr>
          <w:p w14:paraId="720B470A">
            <w:pPr>
              <w:spacing w:line="240" w:lineRule="atLeas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拟</w:t>
            </w:r>
            <w:r>
              <w:rPr>
                <w:rFonts w:hint="eastAsia" w:ascii="仿宋" w:hAnsi="仿宋" w:eastAsia="仿宋" w:cs="仿宋"/>
                <w:b/>
                <w:color w:val="auto"/>
                <w:sz w:val="28"/>
                <w:szCs w:val="28"/>
                <w:highlight w:val="none"/>
                <w:lang w:val="en-US" w:eastAsia="zh-CN"/>
              </w:rPr>
              <w:t>举办</w:t>
            </w:r>
            <w:r>
              <w:rPr>
                <w:rFonts w:hint="eastAsia" w:ascii="仿宋" w:hAnsi="仿宋" w:eastAsia="仿宋" w:cs="仿宋"/>
                <w:b/>
                <w:color w:val="auto"/>
                <w:sz w:val="28"/>
                <w:szCs w:val="28"/>
                <w:highlight w:val="none"/>
              </w:rPr>
              <w:t>高危险性体育</w:t>
            </w:r>
            <w:r>
              <w:rPr>
                <w:rFonts w:hint="eastAsia" w:ascii="仿宋" w:hAnsi="仿宋" w:eastAsia="仿宋" w:cs="仿宋"/>
                <w:b/>
                <w:color w:val="auto"/>
                <w:sz w:val="28"/>
                <w:szCs w:val="28"/>
                <w:highlight w:val="none"/>
                <w:lang w:val="en-US" w:eastAsia="zh-CN"/>
              </w:rPr>
              <w:t>赛事活动</w:t>
            </w:r>
          </w:p>
        </w:tc>
      </w:tr>
      <w:tr w14:paraId="4213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56670F50">
            <w:pPr>
              <w:spacing w:line="24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名称</w:t>
            </w:r>
          </w:p>
        </w:tc>
        <w:tc>
          <w:tcPr>
            <w:tcW w:w="2740" w:type="dxa"/>
            <w:gridSpan w:val="2"/>
            <w:noWrap w:val="0"/>
            <w:vAlign w:val="top"/>
          </w:tcPr>
          <w:p w14:paraId="6A343A09">
            <w:pPr>
              <w:spacing w:line="240" w:lineRule="atLeast"/>
              <w:rPr>
                <w:rFonts w:hint="eastAsia" w:ascii="仿宋" w:hAnsi="仿宋" w:eastAsia="仿宋" w:cs="仿宋"/>
                <w:color w:val="auto"/>
                <w:sz w:val="28"/>
                <w:szCs w:val="28"/>
                <w:highlight w:val="none"/>
              </w:rPr>
            </w:pPr>
          </w:p>
        </w:tc>
        <w:tc>
          <w:tcPr>
            <w:tcW w:w="1459" w:type="dxa"/>
            <w:gridSpan w:val="2"/>
            <w:noWrap w:val="0"/>
            <w:vAlign w:val="top"/>
          </w:tcPr>
          <w:p w14:paraId="451D6AA1">
            <w:pPr>
              <w:spacing w:line="240" w:lineRule="atLeas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时  间</w:t>
            </w:r>
          </w:p>
        </w:tc>
        <w:tc>
          <w:tcPr>
            <w:tcW w:w="2024" w:type="dxa"/>
            <w:noWrap w:val="0"/>
            <w:vAlign w:val="top"/>
          </w:tcPr>
          <w:p w14:paraId="446BB6A6">
            <w:pPr>
              <w:spacing w:line="240" w:lineRule="atLeast"/>
              <w:rPr>
                <w:rFonts w:hint="eastAsia" w:ascii="仿宋" w:hAnsi="仿宋" w:eastAsia="仿宋" w:cs="仿宋"/>
                <w:color w:val="auto"/>
                <w:sz w:val="28"/>
                <w:szCs w:val="28"/>
                <w:highlight w:val="none"/>
              </w:rPr>
            </w:pPr>
          </w:p>
        </w:tc>
      </w:tr>
      <w:tr w14:paraId="14EF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7E9C087C">
            <w:pPr>
              <w:spacing w:line="240" w:lineRule="atLeas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地点</w:t>
            </w:r>
          </w:p>
        </w:tc>
        <w:tc>
          <w:tcPr>
            <w:tcW w:w="6223" w:type="dxa"/>
            <w:gridSpan w:val="5"/>
            <w:noWrap w:val="0"/>
            <w:vAlign w:val="top"/>
          </w:tcPr>
          <w:p w14:paraId="40A289CF">
            <w:pPr>
              <w:spacing w:line="240" w:lineRule="atLeast"/>
              <w:rPr>
                <w:rFonts w:hint="eastAsia" w:ascii="仿宋" w:hAnsi="仿宋" w:eastAsia="仿宋" w:cs="仿宋"/>
                <w:color w:val="auto"/>
                <w:sz w:val="28"/>
                <w:szCs w:val="28"/>
                <w:highlight w:val="none"/>
              </w:rPr>
            </w:pPr>
          </w:p>
        </w:tc>
      </w:tr>
      <w:tr w14:paraId="660A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24D5F642">
            <w:pPr>
              <w:spacing w:line="240" w:lineRule="atLeas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规模</w:t>
            </w:r>
          </w:p>
        </w:tc>
        <w:tc>
          <w:tcPr>
            <w:tcW w:w="6223" w:type="dxa"/>
            <w:gridSpan w:val="5"/>
            <w:noWrap w:val="0"/>
            <w:vAlign w:val="top"/>
          </w:tcPr>
          <w:p w14:paraId="56AE8D35">
            <w:pPr>
              <w:spacing w:line="240" w:lineRule="atLeast"/>
              <w:rPr>
                <w:rFonts w:hint="eastAsia" w:ascii="仿宋" w:hAnsi="仿宋" w:eastAsia="仿宋" w:cs="仿宋"/>
                <w:color w:val="auto"/>
                <w:sz w:val="28"/>
                <w:szCs w:val="28"/>
                <w:highlight w:val="none"/>
              </w:rPr>
            </w:pPr>
          </w:p>
        </w:tc>
      </w:tr>
      <w:tr w14:paraId="4CAC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22" w:type="dxa"/>
            <w:gridSpan w:val="6"/>
            <w:noWrap w:val="0"/>
            <w:vAlign w:val="top"/>
          </w:tcPr>
          <w:p w14:paraId="68F860A8">
            <w:pPr>
              <w:spacing w:line="240" w:lineRule="atLeast"/>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赛事活动主办方、承办方、协办方信息</w:t>
            </w:r>
          </w:p>
        </w:tc>
      </w:tr>
      <w:tr w14:paraId="1A635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52FD91C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主办方名称及法定代表人姓名</w:t>
            </w:r>
          </w:p>
        </w:tc>
        <w:tc>
          <w:tcPr>
            <w:tcW w:w="6223" w:type="dxa"/>
            <w:gridSpan w:val="5"/>
            <w:noWrap w:val="0"/>
            <w:vAlign w:val="top"/>
          </w:tcPr>
          <w:p w14:paraId="79985713">
            <w:pPr>
              <w:spacing w:line="240" w:lineRule="atLeast"/>
              <w:rPr>
                <w:rFonts w:hint="eastAsia" w:ascii="仿宋" w:hAnsi="仿宋" w:eastAsia="仿宋" w:cs="仿宋"/>
                <w:color w:val="auto"/>
                <w:sz w:val="28"/>
                <w:szCs w:val="28"/>
                <w:highlight w:val="none"/>
              </w:rPr>
            </w:pPr>
          </w:p>
        </w:tc>
      </w:tr>
      <w:tr w14:paraId="7B41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2CE4BB36">
            <w:pPr>
              <w:spacing w:line="240" w:lineRule="atLeas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主办方联系人</w:t>
            </w:r>
          </w:p>
        </w:tc>
        <w:tc>
          <w:tcPr>
            <w:tcW w:w="2740" w:type="dxa"/>
            <w:gridSpan w:val="2"/>
            <w:noWrap w:val="0"/>
            <w:vAlign w:val="top"/>
          </w:tcPr>
          <w:p w14:paraId="4EF43855">
            <w:pPr>
              <w:spacing w:line="240" w:lineRule="atLeast"/>
              <w:rPr>
                <w:rFonts w:hint="eastAsia" w:ascii="仿宋" w:hAnsi="仿宋" w:eastAsia="仿宋" w:cs="仿宋"/>
                <w:color w:val="auto"/>
                <w:sz w:val="28"/>
                <w:szCs w:val="28"/>
                <w:highlight w:val="none"/>
              </w:rPr>
            </w:pPr>
          </w:p>
        </w:tc>
        <w:tc>
          <w:tcPr>
            <w:tcW w:w="1459" w:type="dxa"/>
            <w:gridSpan w:val="2"/>
            <w:noWrap w:val="0"/>
            <w:vAlign w:val="top"/>
          </w:tcPr>
          <w:p w14:paraId="77206730">
            <w:pPr>
              <w:spacing w:line="240" w:lineRule="atLeas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联系电话</w:t>
            </w:r>
          </w:p>
        </w:tc>
        <w:tc>
          <w:tcPr>
            <w:tcW w:w="2024" w:type="dxa"/>
            <w:noWrap w:val="0"/>
            <w:vAlign w:val="top"/>
          </w:tcPr>
          <w:p w14:paraId="07B684EE">
            <w:pPr>
              <w:spacing w:line="240" w:lineRule="atLeast"/>
              <w:rPr>
                <w:rFonts w:hint="eastAsia" w:ascii="仿宋" w:hAnsi="仿宋" w:eastAsia="仿宋" w:cs="仿宋"/>
                <w:color w:val="auto"/>
                <w:sz w:val="28"/>
                <w:szCs w:val="28"/>
                <w:highlight w:val="none"/>
              </w:rPr>
            </w:pPr>
          </w:p>
        </w:tc>
      </w:tr>
      <w:tr w14:paraId="6A48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6D2BC98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承办方名称及法定代表人姓名</w:t>
            </w:r>
          </w:p>
        </w:tc>
        <w:tc>
          <w:tcPr>
            <w:tcW w:w="6223" w:type="dxa"/>
            <w:gridSpan w:val="5"/>
            <w:noWrap w:val="0"/>
            <w:vAlign w:val="top"/>
          </w:tcPr>
          <w:p w14:paraId="3E54A260">
            <w:pPr>
              <w:spacing w:line="240" w:lineRule="atLeast"/>
              <w:rPr>
                <w:rFonts w:hint="eastAsia" w:ascii="仿宋" w:hAnsi="仿宋" w:eastAsia="仿宋" w:cs="仿宋"/>
                <w:color w:val="auto"/>
                <w:sz w:val="28"/>
                <w:szCs w:val="28"/>
                <w:highlight w:val="none"/>
              </w:rPr>
            </w:pPr>
          </w:p>
        </w:tc>
      </w:tr>
      <w:tr w14:paraId="57EA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08558E27">
            <w:pPr>
              <w:spacing w:line="240" w:lineRule="atLeas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承办方联系人</w:t>
            </w:r>
          </w:p>
        </w:tc>
        <w:tc>
          <w:tcPr>
            <w:tcW w:w="2740" w:type="dxa"/>
            <w:gridSpan w:val="2"/>
            <w:noWrap w:val="0"/>
            <w:vAlign w:val="top"/>
          </w:tcPr>
          <w:p w14:paraId="674B0B11">
            <w:pPr>
              <w:spacing w:line="240" w:lineRule="atLeast"/>
              <w:rPr>
                <w:rFonts w:hint="eastAsia" w:ascii="仿宋" w:hAnsi="仿宋" w:eastAsia="仿宋" w:cs="仿宋"/>
                <w:color w:val="auto"/>
                <w:sz w:val="28"/>
                <w:szCs w:val="28"/>
                <w:highlight w:val="none"/>
              </w:rPr>
            </w:pPr>
          </w:p>
        </w:tc>
        <w:tc>
          <w:tcPr>
            <w:tcW w:w="1459" w:type="dxa"/>
            <w:gridSpan w:val="2"/>
            <w:noWrap w:val="0"/>
            <w:vAlign w:val="top"/>
          </w:tcPr>
          <w:p w14:paraId="0B7DAC2D">
            <w:pPr>
              <w:spacing w:line="24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tc>
        <w:tc>
          <w:tcPr>
            <w:tcW w:w="2024" w:type="dxa"/>
            <w:noWrap w:val="0"/>
            <w:vAlign w:val="top"/>
          </w:tcPr>
          <w:p w14:paraId="7E7B1700">
            <w:pPr>
              <w:spacing w:line="240" w:lineRule="atLeast"/>
              <w:rPr>
                <w:rFonts w:hint="eastAsia" w:ascii="仿宋" w:hAnsi="仿宋" w:eastAsia="仿宋" w:cs="仿宋"/>
                <w:color w:val="auto"/>
                <w:sz w:val="28"/>
                <w:szCs w:val="28"/>
                <w:highlight w:val="none"/>
              </w:rPr>
            </w:pPr>
          </w:p>
        </w:tc>
      </w:tr>
      <w:tr w14:paraId="2CC1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2B92AD4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协办方名称及法定代表人姓名</w:t>
            </w:r>
          </w:p>
        </w:tc>
        <w:tc>
          <w:tcPr>
            <w:tcW w:w="6223" w:type="dxa"/>
            <w:gridSpan w:val="5"/>
            <w:noWrap w:val="0"/>
            <w:vAlign w:val="top"/>
          </w:tcPr>
          <w:p w14:paraId="29C429DA">
            <w:pPr>
              <w:spacing w:line="240" w:lineRule="atLeast"/>
              <w:rPr>
                <w:rFonts w:hint="eastAsia" w:ascii="仿宋" w:hAnsi="仿宋" w:eastAsia="仿宋" w:cs="仿宋"/>
                <w:color w:val="auto"/>
                <w:sz w:val="28"/>
                <w:szCs w:val="28"/>
                <w:highlight w:val="none"/>
              </w:rPr>
            </w:pPr>
          </w:p>
        </w:tc>
      </w:tr>
      <w:tr w14:paraId="29C3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34D473E3">
            <w:pPr>
              <w:spacing w:line="240" w:lineRule="atLeas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协办方联系人</w:t>
            </w:r>
          </w:p>
        </w:tc>
        <w:tc>
          <w:tcPr>
            <w:tcW w:w="2740" w:type="dxa"/>
            <w:gridSpan w:val="2"/>
            <w:noWrap w:val="0"/>
            <w:vAlign w:val="top"/>
          </w:tcPr>
          <w:p w14:paraId="699EAA73">
            <w:pPr>
              <w:spacing w:line="240" w:lineRule="atLeast"/>
              <w:rPr>
                <w:rFonts w:hint="eastAsia" w:ascii="仿宋" w:hAnsi="仿宋" w:eastAsia="仿宋" w:cs="仿宋"/>
                <w:color w:val="auto"/>
                <w:sz w:val="28"/>
                <w:szCs w:val="28"/>
                <w:highlight w:val="none"/>
              </w:rPr>
            </w:pPr>
          </w:p>
        </w:tc>
        <w:tc>
          <w:tcPr>
            <w:tcW w:w="1459" w:type="dxa"/>
            <w:gridSpan w:val="2"/>
            <w:noWrap w:val="0"/>
            <w:vAlign w:val="top"/>
          </w:tcPr>
          <w:p w14:paraId="08986197">
            <w:pPr>
              <w:spacing w:line="24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tc>
        <w:tc>
          <w:tcPr>
            <w:tcW w:w="2024" w:type="dxa"/>
            <w:noWrap w:val="0"/>
            <w:vAlign w:val="top"/>
          </w:tcPr>
          <w:p w14:paraId="7CA7011A">
            <w:pPr>
              <w:spacing w:line="240" w:lineRule="atLeast"/>
              <w:rPr>
                <w:rFonts w:hint="eastAsia" w:ascii="仿宋" w:hAnsi="仿宋" w:eastAsia="仿宋" w:cs="仿宋"/>
                <w:color w:val="auto"/>
                <w:sz w:val="28"/>
                <w:szCs w:val="28"/>
                <w:highlight w:val="none"/>
              </w:rPr>
            </w:pPr>
          </w:p>
        </w:tc>
      </w:tr>
      <w:tr w14:paraId="32EE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8" w:hRule="atLeast"/>
        </w:trPr>
        <w:tc>
          <w:tcPr>
            <w:tcW w:w="8522" w:type="dxa"/>
            <w:gridSpan w:val="6"/>
            <w:noWrap w:val="0"/>
            <w:vAlign w:val="top"/>
          </w:tcPr>
          <w:p w14:paraId="0A48413E">
            <w:pPr>
              <w:spacing w:line="240" w:lineRule="atLeast"/>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lang w:val="en-US" w:eastAsia="zh-CN"/>
              </w:rPr>
              <w:t>参赛条件：</w:t>
            </w:r>
          </w:p>
        </w:tc>
      </w:tr>
      <w:tr w14:paraId="2F20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0" w:hRule="atLeast"/>
        </w:trPr>
        <w:tc>
          <w:tcPr>
            <w:tcW w:w="8522" w:type="dxa"/>
            <w:gridSpan w:val="6"/>
            <w:noWrap w:val="0"/>
            <w:vAlign w:val="top"/>
          </w:tcPr>
          <w:p w14:paraId="714838B2">
            <w:pPr>
              <w:spacing w:line="240" w:lineRule="atLeast"/>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eastAsia="zh-CN"/>
              </w:rPr>
              <w:t>申请材料清单：</w:t>
            </w:r>
          </w:p>
        </w:tc>
      </w:tr>
      <w:tr w14:paraId="515B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8522" w:type="dxa"/>
            <w:gridSpan w:val="6"/>
            <w:noWrap w:val="0"/>
            <w:vAlign w:val="top"/>
          </w:tcPr>
          <w:p w14:paraId="63AFD0CD">
            <w:pPr>
              <w:spacing w:line="240" w:lineRule="atLeast"/>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rPr>
              <w:t>保密要求：</w:t>
            </w:r>
          </w:p>
        </w:tc>
      </w:tr>
      <w:tr w14:paraId="169A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1" w:hRule="atLeast"/>
        </w:trPr>
        <w:tc>
          <w:tcPr>
            <w:tcW w:w="8522" w:type="dxa"/>
            <w:gridSpan w:val="6"/>
            <w:noWrap w:val="0"/>
            <w:vAlign w:val="top"/>
          </w:tcPr>
          <w:p w14:paraId="499D07E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本申请书及所附申请材料均真实、合法，复印件与原件一致。如有不实之处，申请</w:t>
            </w:r>
            <w:r>
              <w:rPr>
                <w:rFonts w:hint="eastAsia" w:ascii="仿宋" w:hAnsi="仿宋" w:eastAsia="仿宋" w:cs="仿宋"/>
                <w:color w:val="auto"/>
                <w:sz w:val="28"/>
                <w:szCs w:val="28"/>
                <w:highlight w:val="none"/>
                <w:lang w:val="en-US" w:eastAsia="zh-CN"/>
              </w:rPr>
              <w:t>单位</w:t>
            </w:r>
            <w:r>
              <w:rPr>
                <w:rFonts w:hint="eastAsia" w:ascii="仿宋" w:hAnsi="仿宋" w:eastAsia="仿宋" w:cs="仿宋"/>
                <w:color w:val="auto"/>
                <w:sz w:val="28"/>
                <w:szCs w:val="28"/>
                <w:highlight w:val="none"/>
              </w:rPr>
              <w:t>承担由此造成的法律后果。</w:t>
            </w:r>
          </w:p>
          <w:p w14:paraId="4875010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p>
          <w:p w14:paraId="5B0897D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                           申请</w:t>
            </w:r>
            <w:r>
              <w:rPr>
                <w:rFonts w:hint="eastAsia" w:ascii="仿宋" w:hAnsi="仿宋" w:eastAsia="仿宋" w:cs="仿宋"/>
                <w:color w:val="auto"/>
                <w:sz w:val="28"/>
                <w:szCs w:val="28"/>
                <w:highlight w:val="none"/>
                <w:lang w:val="en-US" w:eastAsia="zh-CN"/>
              </w:rPr>
              <w:t>单位（盖章）：</w:t>
            </w:r>
          </w:p>
          <w:p w14:paraId="2FFBD34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法定代表人（签字）</w:t>
            </w:r>
            <w:r>
              <w:rPr>
                <w:rFonts w:hint="eastAsia" w:ascii="仿宋" w:hAnsi="仿宋" w:eastAsia="仿宋" w:cs="仿宋"/>
                <w:color w:val="auto"/>
                <w:sz w:val="28"/>
                <w:szCs w:val="28"/>
                <w:highlight w:val="none"/>
              </w:rPr>
              <w:t>：</w:t>
            </w:r>
          </w:p>
          <w:p w14:paraId="26B60949">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年    月    日</w:t>
            </w:r>
          </w:p>
        </w:tc>
      </w:tr>
      <w:tr w14:paraId="4F0A4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2677" w:type="dxa"/>
            <w:gridSpan w:val="2"/>
            <w:noWrap w:val="0"/>
            <w:vAlign w:val="top"/>
          </w:tcPr>
          <w:p w14:paraId="0C0DC1A4">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材料是否齐全</w:t>
            </w:r>
          </w:p>
          <w:p w14:paraId="3BE90B86">
            <w:pPr>
              <w:keepNext w:val="0"/>
              <w:keepLines w:val="0"/>
              <w:pageBreakBefore w:val="0"/>
              <w:kinsoku/>
              <w:wordWrap/>
              <w:overflowPunct/>
              <w:topLinePunct w:val="0"/>
              <w:autoSpaceDE/>
              <w:autoSpaceDN/>
              <w:bidi w:val="0"/>
              <w:adjustRightInd/>
              <w:snapToGrid/>
              <w:spacing w:line="600" w:lineRule="exact"/>
              <w:ind w:firstLine="1400" w:firstLineChars="500"/>
              <w:textAlignment w:val="auto"/>
              <w:rPr>
                <w:rFonts w:hint="eastAsia" w:ascii="仿宋" w:hAnsi="仿宋" w:eastAsia="仿宋" w:cs="仿宋"/>
                <w:color w:val="auto"/>
                <w:sz w:val="28"/>
                <w:szCs w:val="28"/>
                <w:highlight w:val="none"/>
              </w:rPr>
            </w:pPr>
          </w:p>
          <w:p w14:paraId="72877C2C">
            <w:pPr>
              <w:keepNext w:val="0"/>
              <w:keepLines w:val="0"/>
              <w:pageBreakBefore w:val="0"/>
              <w:kinsoku/>
              <w:wordWrap/>
              <w:overflowPunct/>
              <w:topLinePunct w:val="0"/>
              <w:autoSpaceDE/>
              <w:autoSpaceDN/>
              <w:bidi w:val="0"/>
              <w:adjustRightInd/>
              <w:snapToGrid/>
              <w:spacing w:line="600" w:lineRule="exact"/>
              <w:ind w:firstLine="1400" w:firstLineChars="500"/>
              <w:textAlignment w:val="auto"/>
              <w:rPr>
                <w:rFonts w:hint="eastAsia" w:ascii="仿宋" w:hAnsi="仿宋" w:eastAsia="仿宋" w:cs="仿宋"/>
                <w:color w:val="auto"/>
                <w:sz w:val="28"/>
                <w:szCs w:val="28"/>
                <w:highlight w:val="none"/>
              </w:rPr>
            </w:pPr>
          </w:p>
          <w:p w14:paraId="7A1B7F68">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经办人员：</w:t>
            </w:r>
          </w:p>
          <w:p w14:paraId="438C471F">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tc>
        <w:tc>
          <w:tcPr>
            <w:tcW w:w="2740" w:type="dxa"/>
            <w:gridSpan w:val="2"/>
            <w:noWrap w:val="0"/>
            <w:vAlign w:val="top"/>
          </w:tcPr>
          <w:p w14:paraId="1B51F36E">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实地核查意见</w:t>
            </w:r>
          </w:p>
          <w:p w14:paraId="628ADD82">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auto"/>
                <w:sz w:val="28"/>
                <w:szCs w:val="28"/>
                <w:highlight w:val="none"/>
              </w:rPr>
            </w:pPr>
          </w:p>
          <w:p w14:paraId="55E56209">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auto"/>
                <w:sz w:val="28"/>
                <w:szCs w:val="28"/>
                <w:highlight w:val="none"/>
              </w:rPr>
            </w:pPr>
          </w:p>
          <w:p w14:paraId="474F31D8">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经办人员：</w:t>
            </w:r>
          </w:p>
          <w:p w14:paraId="427AAA62">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tc>
        <w:tc>
          <w:tcPr>
            <w:tcW w:w="3105" w:type="dxa"/>
            <w:gridSpan w:val="2"/>
            <w:noWrap w:val="0"/>
            <w:vAlign w:val="top"/>
          </w:tcPr>
          <w:p w14:paraId="70B3B151">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体育</w:t>
            </w:r>
            <w:r>
              <w:rPr>
                <w:rFonts w:hint="eastAsia" w:ascii="仿宋" w:hAnsi="仿宋" w:eastAsia="仿宋" w:cs="仿宋"/>
                <w:color w:val="auto"/>
                <w:sz w:val="28"/>
                <w:szCs w:val="28"/>
                <w:highlight w:val="none"/>
                <w:lang w:val="en-US" w:eastAsia="zh-CN"/>
              </w:rPr>
              <w:t>行政</w:t>
            </w:r>
            <w:r>
              <w:rPr>
                <w:rFonts w:hint="eastAsia" w:ascii="仿宋" w:hAnsi="仿宋" w:eastAsia="仿宋" w:cs="仿宋"/>
                <w:color w:val="auto"/>
                <w:sz w:val="28"/>
                <w:szCs w:val="28"/>
                <w:highlight w:val="none"/>
              </w:rPr>
              <w:t>部门意见</w:t>
            </w:r>
          </w:p>
          <w:p w14:paraId="248991D9">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auto"/>
                <w:sz w:val="28"/>
                <w:szCs w:val="28"/>
                <w:highlight w:val="none"/>
              </w:rPr>
            </w:pPr>
          </w:p>
          <w:p w14:paraId="7DBEF21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auto"/>
                <w:sz w:val="28"/>
                <w:szCs w:val="28"/>
                <w:highlight w:val="none"/>
              </w:rPr>
            </w:pPr>
          </w:p>
          <w:p w14:paraId="12AE2553">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（公章）</w:t>
            </w:r>
          </w:p>
          <w:p w14:paraId="1C82A378">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tc>
      </w:tr>
    </w:tbl>
    <w:p w14:paraId="5F3076B7">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宋体" w:cs="Times New Roman"/>
          <w:b/>
          <w:i w:val="0"/>
          <w:caps w:val="0"/>
          <w:color w:val="000000"/>
          <w:spacing w:val="0"/>
          <w:sz w:val="38"/>
          <w:szCs w:val="38"/>
          <w:shd w:val="clear" w:fill="FFFFFF"/>
          <w:lang w:val="en-US" w:eastAsia="zh-CN"/>
        </w:rPr>
        <w:sectPr>
          <w:pgSz w:w="11906" w:h="16838"/>
          <w:pgMar w:top="1440" w:right="1800" w:bottom="1440" w:left="1800" w:header="851" w:footer="992" w:gutter="0"/>
          <w:pgNumType w:fmt="decimal"/>
          <w:cols w:space="720" w:num="1"/>
          <w:docGrid w:type="lines" w:linePitch="312" w:charSpace="0"/>
        </w:sectPr>
      </w:pPr>
    </w:p>
    <w:p w14:paraId="1C5513D2">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b w:val="0"/>
          <w:bCs/>
          <w:i w:val="0"/>
          <w:caps w:val="0"/>
          <w:color w:val="000000"/>
          <w:spacing w:val="0"/>
          <w:sz w:val="32"/>
          <w:szCs w:val="32"/>
          <w:shd w:val="clear" w:fill="FFFFFF"/>
          <w:lang w:val="en-US" w:eastAsia="zh-CN"/>
        </w:rPr>
      </w:pPr>
      <w:r>
        <w:rPr>
          <w:rFonts w:hint="default" w:ascii="Times New Roman" w:hAnsi="Times New Roman" w:eastAsia="方正仿宋_GBK" w:cs="Times New Roman"/>
          <w:b w:val="0"/>
          <w:bCs/>
          <w:i w:val="0"/>
          <w:caps w:val="0"/>
          <w:color w:val="000000"/>
          <w:spacing w:val="0"/>
          <w:sz w:val="32"/>
          <w:szCs w:val="32"/>
          <w:shd w:val="clear" w:fill="FFFFFF"/>
          <w:lang w:val="en-US" w:eastAsia="zh-CN"/>
        </w:rPr>
        <w:t>附件3</w:t>
      </w:r>
    </w:p>
    <w:p w14:paraId="212F9CCA">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Times New Roman" w:hAnsi="Times New Roman" w:eastAsia="宋体" w:cs="Times New Roman"/>
          <w:b/>
          <w:i w:val="0"/>
          <w:caps w:val="0"/>
          <w:color w:val="000000"/>
          <w:spacing w:val="0"/>
          <w:sz w:val="38"/>
          <w:szCs w:val="38"/>
          <w:shd w:val="clear" w:fill="FFFFFF"/>
          <w:lang w:val="en-US" w:eastAsia="zh-CN"/>
        </w:rPr>
      </w:pPr>
    </w:p>
    <w:p w14:paraId="54F8451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关于同意举办××赛事活动的决定</w:t>
      </w:r>
    </w:p>
    <w:p w14:paraId="2ED3952E">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p>
    <w:p w14:paraId="4AC13E24">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u w:val="none"/>
          <w:lang w:val="en-US" w:eastAsia="zh-CN"/>
        </w:rPr>
        <w:t>×××（申请单位名称或申请人姓名）</w:t>
      </w:r>
      <w:r>
        <w:rPr>
          <w:rFonts w:hint="eastAsia" w:ascii="Times New Roman" w:hAnsi="Times New Roman" w:eastAsia="方正仿宋_GBK" w:cs="Times New Roman"/>
          <w:sz w:val="32"/>
          <w:szCs w:val="32"/>
          <w:lang w:val="en-US" w:eastAsia="zh-CN"/>
        </w:rPr>
        <w:t>：</w:t>
      </w:r>
    </w:p>
    <w:p w14:paraId="70CE43C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申请单位名称或申请人姓名）申请于××年××月××日在××举办××赛事活动，赛事活动主办方为××，承办方为××，协办方为××，具体负责人为××。根据《中华人民共和国体育法》第一百零六条、《体育赛事活动管理办法》第十四条、第十五条、第十六条之规定，经实地核查，予以批准，请认真做好赛事活动的组织保障工作。</w:t>
      </w:r>
    </w:p>
    <w:p w14:paraId="14614A0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特此批复。</w:t>
      </w:r>
    </w:p>
    <w:p w14:paraId="1E76495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p>
    <w:p w14:paraId="29AC9C3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p>
    <w:p w14:paraId="01DBB43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p>
    <w:p w14:paraId="2F6F243A">
      <w:pPr>
        <w:keepNext w:val="0"/>
        <w:keepLines w:val="0"/>
        <w:pageBreakBefore w:val="0"/>
        <w:widowControl/>
        <w:suppressLineNumbers w:val="0"/>
        <w:kinsoku/>
        <w:wordWrap/>
        <w:overflowPunct/>
        <w:topLinePunct w:val="0"/>
        <w:autoSpaceDE/>
        <w:autoSpaceDN/>
        <w:bidi w:val="0"/>
        <w:adjustRightInd/>
        <w:snapToGrid/>
        <w:spacing w:line="560" w:lineRule="exact"/>
        <w:ind w:firstLine="5120" w:firstLineChars="16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××体育局</w:t>
      </w:r>
    </w:p>
    <w:p w14:paraId="62CD3BF1">
      <w:pPr>
        <w:keepNext w:val="0"/>
        <w:keepLines w:val="0"/>
        <w:pageBreakBefore w:val="0"/>
        <w:widowControl/>
        <w:suppressLineNumbers w:val="0"/>
        <w:kinsoku/>
        <w:wordWrap/>
        <w:overflowPunct/>
        <w:topLinePunct w:val="0"/>
        <w:autoSpaceDE/>
        <w:autoSpaceDN/>
        <w:bidi w:val="0"/>
        <w:adjustRightInd/>
        <w:snapToGrid/>
        <w:spacing w:line="560" w:lineRule="exact"/>
        <w:ind w:firstLine="4480" w:firstLineChars="1400"/>
        <w:jc w:val="both"/>
        <w:textAlignment w:val="auto"/>
        <w:rPr>
          <w:rFonts w:hint="eastAsia" w:ascii="Times New Roman" w:hAnsi="Times New Roman" w:eastAsia="方正仿宋_GBK" w:cs="Times New Roman"/>
          <w:sz w:val="32"/>
          <w:szCs w:val="32"/>
          <w:u w:val="none"/>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eastAsia="方正仿宋_GBK" w:cs="Times New Roman"/>
          <w:sz w:val="32"/>
          <w:szCs w:val="32"/>
          <w:u w:val="none"/>
          <w:lang w:val="en-US" w:eastAsia="zh-CN"/>
        </w:rPr>
        <w:t>20××年××月××日</w:t>
      </w:r>
    </w:p>
    <w:p w14:paraId="5BB59E0C">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b w:val="0"/>
          <w:bCs/>
          <w:i w:val="0"/>
          <w:caps w:val="0"/>
          <w:color w:val="000000"/>
          <w:spacing w:val="0"/>
          <w:sz w:val="32"/>
          <w:szCs w:val="32"/>
          <w:shd w:val="clear" w:fill="FFFFFF"/>
          <w:lang w:val="en-US" w:eastAsia="zh-CN"/>
        </w:rPr>
      </w:pPr>
      <w:r>
        <w:rPr>
          <w:rFonts w:hint="default" w:ascii="Times New Roman" w:hAnsi="Times New Roman" w:eastAsia="方正仿宋_GBK" w:cs="Times New Roman"/>
          <w:b w:val="0"/>
          <w:bCs/>
          <w:i w:val="0"/>
          <w:caps w:val="0"/>
          <w:color w:val="000000"/>
          <w:spacing w:val="0"/>
          <w:sz w:val="32"/>
          <w:szCs w:val="32"/>
          <w:shd w:val="clear" w:fill="FFFFFF"/>
          <w:lang w:val="en-US" w:eastAsia="zh-CN"/>
        </w:rPr>
        <w:t>附件</w:t>
      </w:r>
      <w:r>
        <w:rPr>
          <w:rFonts w:hint="eastAsia" w:ascii="Times New Roman" w:hAnsi="Times New Roman" w:eastAsia="方正仿宋_GBK" w:cs="Times New Roman"/>
          <w:b w:val="0"/>
          <w:bCs/>
          <w:i w:val="0"/>
          <w:caps w:val="0"/>
          <w:color w:val="000000"/>
          <w:spacing w:val="0"/>
          <w:sz w:val="32"/>
          <w:szCs w:val="32"/>
          <w:shd w:val="clear" w:fill="FFFFFF"/>
          <w:lang w:val="en-US" w:eastAsia="zh-CN"/>
        </w:rPr>
        <w:t>4</w:t>
      </w:r>
    </w:p>
    <w:p w14:paraId="58497CB1">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Times New Roman" w:hAnsi="Times New Roman" w:eastAsia="宋体" w:cs="Times New Roman"/>
          <w:b/>
          <w:i w:val="0"/>
          <w:caps w:val="0"/>
          <w:color w:val="000000"/>
          <w:spacing w:val="0"/>
          <w:sz w:val="38"/>
          <w:szCs w:val="38"/>
          <w:shd w:val="clear" w:fill="FFFFFF"/>
          <w:lang w:val="en-US" w:eastAsia="zh-CN"/>
        </w:rPr>
      </w:pPr>
    </w:p>
    <w:p w14:paraId="7EEB223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关于不同意举办××赛事活动的决定</w:t>
      </w:r>
    </w:p>
    <w:p w14:paraId="79AAA94E">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p>
    <w:p w14:paraId="4F43D633">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u w:val="none"/>
          <w:lang w:val="en-US" w:eastAsia="zh-CN"/>
        </w:rPr>
        <w:t>×××（申请单位名称或申请人姓名）</w:t>
      </w:r>
      <w:r>
        <w:rPr>
          <w:rFonts w:hint="eastAsia" w:ascii="Times New Roman" w:hAnsi="Times New Roman" w:eastAsia="方正仿宋_GBK" w:cs="Times New Roman"/>
          <w:sz w:val="32"/>
          <w:szCs w:val="32"/>
          <w:lang w:val="en-US" w:eastAsia="zh-CN"/>
        </w:rPr>
        <w:t>：</w:t>
      </w:r>
    </w:p>
    <w:p w14:paraId="61A78AD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申请单位名称或申请人姓名）申请于××年××月××日在××举办××赛事活动，赛事活动主办方为××，承办方为××，协办方为××，具体负责人为××。根据《中华人民共和国体育法》第一百零六条、《体育赛事活动管理办法》第十四条、第十五条、第十六条之规定，经实地核查，因不符合赛事举办许可条件，决定不予批准。</w:t>
      </w:r>
    </w:p>
    <w:p w14:paraId="396D223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如不服本决定的，可在收到本决定书之日起60日内向本级人民政府申请行政复议，也可以在六个月内直接向（体育行政部门所在地人民法院）提起行政诉讼。</w:t>
      </w:r>
    </w:p>
    <w:p w14:paraId="56FCB2D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p>
    <w:p w14:paraId="3D937A4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p>
    <w:p w14:paraId="3CFAC37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p>
    <w:p w14:paraId="24425AB7">
      <w:pPr>
        <w:keepNext w:val="0"/>
        <w:keepLines w:val="0"/>
        <w:pageBreakBefore w:val="0"/>
        <w:widowControl/>
        <w:suppressLineNumbers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××体育局</w:t>
      </w:r>
    </w:p>
    <w:p w14:paraId="64562ECD">
      <w:pPr>
        <w:keepNext w:val="0"/>
        <w:keepLines w:val="0"/>
        <w:pageBreakBefore w:val="0"/>
        <w:widowControl/>
        <w:suppressLineNumbers w:val="0"/>
        <w:kinsoku/>
        <w:wordWrap/>
        <w:overflowPunct/>
        <w:topLinePunct w:val="0"/>
        <w:autoSpaceDE/>
        <w:autoSpaceDN/>
        <w:bidi w:val="0"/>
        <w:adjustRightInd/>
        <w:snapToGrid/>
        <w:spacing w:line="560" w:lineRule="exact"/>
        <w:ind w:firstLine="4800" w:firstLineChars="1500"/>
        <w:jc w:val="both"/>
        <w:textAlignment w:val="auto"/>
        <w:rPr>
          <w:rFonts w:hint="eastAsia" w:ascii="Times New Roman" w:hAnsi="Times New Roman" w:eastAsia="方正仿宋_GBK" w:cs="Times New Roman"/>
          <w:sz w:val="32"/>
          <w:szCs w:val="32"/>
          <w:u w:val="none"/>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eastAsia="方正仿宋_GBK" w:cs="Times New Roman"/>
          <w:sz w:val="32"/>
          <w:szCs w:val="32"/>
          <w:u w:val="none"/>
          <w:lang w:val="en-US" w:eastAsia="zh-CN"/>
        </w:rPr>
        <w:t>20××年××月××日</w:t>
      </w:r>
    </w:p>
    <w:p w14:paraId="2AAFE046">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方正仿宋_GBK" w:cs="Times New Roman"/>
          <w:i w:val="0"/>
          <w:iCs w:val="0"/>
          <w:caps w:val="0"/>
          <w:color w:val="auto"/>
          <w:spacing w:val="0"/>
          <w:kern w:val="0"/>
          <w:sz w:val="32"/>
          <w:szCs w:val="32"/>
          <w:highlight w:val="none"/>
          <w:lang w:val="en-US" w:eastAsia="zh-CN" w:bidi="ar"/>
        </w:rPr>
      </w:pPr>
      <w:r>
        <w:rPr>
          <w:rFonts w:hint="default" w:ascii="Times New Roman" w:hAnsi="Times New Roman" w:eastAsia="方正仿宋_GBK" w:cs="Times New Roman"/>
          <w:i w:val="0"/>
          <w:iCs w:val="0"/>
          <w:caps w:val="0"/>
          <w:color w:val="auto"/>
          <w:spacing w:val="0"/>
          <w:kern w:val="0"/>
          <w:sz w:val="32"/>
          <w:szCs w:val="32"/>
          <w:highlight w:val="none"/>
          <w:lang w:val="en-US" w:eastAsia="zh-CN" w:bidi="ar"/>
        </w:rPr>
        <w:t>附件</w:t>
      </w:r>
      <w:r>
        <w:rPr>
          <w:rFonts w:hint="eastAsia" w:ascii="Times New Roman" w:hAnsi="Times New Roman" w:eastAsia="方正仿宋_GBK" w:cs="Times New Roman"/>
          <w:i w:val="0"/>
          <w:iCs w:val="0"/>
          <w:caps w:val="0"/>
          <w:color w:val="auto"/>
          <w:spacing w:val="0"/>
          <w:kern w:val="0"/>
          <w:sz w:val="32"/>
          <w:szCs w:val="32"/>
          <w:highlight w:val="none"/>
          <w:lang w:val="en-US" w:eastAsia="zh-CN" w:bidi="ar"/>
        </w:rPr>
        <w:t>5</w:t>
      </w:r>
    </w:p>
    <w:p w14:paraId="669069B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i w:val="0"/>
          <w:iCs w:val="0"/>
          <w:caps w:val="0"/>
          <w:color w:val="auto"/>
          <w:spacing w:val="0"/>
          <w:kern w:val="0"/>
          <w:sz w:val="36"/>
          <w:szCs w:val="36"/>
          <w:highlight w:val="none"/>
          <w:lang w:val="en-US" w:eastAsia="zh-CN" w:bidi="ar"/>
        </w:rPr>
      </w:pPr>
    </w:p>
    <w:p w14:paraId="430CD32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i w:val="0"/>
          <w:iCs w:val="0"/>
          <w:caps w:val="0"/>
          <w:color w:val="auto"/>
          <w:spacing w:val="0"/>
          <w:kern w:val="0"/>
          <w:sz w:val="44"/>
          <w:szCs w:val="44"/>
          <w:highlight w:val="none"/>
          <w:lang w:val="en-US" w:eastAsia="zh-CN" w:bidi="ar"/>
        </w:rPr>
      </w:pPr>
      <w:r>
        <w:rPr>
          <w:rFonts w:hint="eastAsia" w:ascii="方正小标宋_GBK" w:hAnsi="方正小标宋_GBK" w:eastAsia="方正小标宋_GBK" w:cs="方正小标宋_GBK"/>
          <w:i w:val="0"/>
          <w:iCs w:val="0"/>
          <w:caps w:val="0"/>
          <w:color w:val="auto"/>
          <w:spacing w:val="0"/>
          <w:kern w:val="0"/>
          <w:sz w:val="44"/>
          <w:szCs w:val="44"/>
          <w:highlight w:val="none"/>
          <w:lang w:val="en-US" w:eastAsia="zh-CN" w:bidi="ar"/>
        </w:rPr>
        <w:t>变更举办</w:t>
      </w:r>
      <w:r>
        <w:rPr>
          <w:rFonts w:hint="eastAsia" w:ascii="方正小标宋_GBK" w:hAnsi="方正小标宋_GBK" w:eastAsia="方正小标宋_GBK" w:cs="方正小标宋_GBK"/>
          <w:i w:val="0"/>
          <w:iCs w:val="0"/>
          <w:caps w:val="0"/>
          <w:color w:val="auto"/>
          <w:spacing w:val="0"/>
          <w:kern w:val="0"/>
          <w:sz w:val="44"/>
          <w:szCs w:val="44"/>
          <w:highlight w:val="none"/>
          <w:lang w:val="en-US" w:eastAsia="zh-Hans" w:bidi="ar"/>
        </w:rPr>
        <w:t>高危险性体育赛事活动</w:t>
      </w:r>
      <w:r>
        <w:rPr>
          <w:rFonts w:hint="eastAsia" w:ascii="方正小标宋_GBK" w:hAnsi="方正小标宋_GBK" w:eastAsia="方正小标宋_GBK" w:cs="方正小标宋_GBK"/>
          <w:i w:val="0"/>
          <w:iCs w:val="0"/>
          <w:caps w:val="0"/>
          <w:color w:val="auto"/>
          <w:spacing w:val="0"/>
          <w:kern w:val="0"/>
          <w:sz w:val="44"/>
          <w:szCs w:val="44"/>
          <w:highlight w:val="none"/>
          <w:lang w:val="en-US" w:eastAsia="zh-CN" w:bidi="ar"/>
        </w:rPr>
        <w:t>申请书</w:t>
      </w:r>
    </w:p>
    <w:p w14:paraId="229748B4">
      <w:pPr>
        <w:keepNext w:val="0"/>
        <w:keepLines w:val="0"/>
        <w:pageBreakBefore w:val="0"/>
        <w:widowControl/>
        <w:suppressLineNumbers w:val="0"/>
        <w:kinsoku/>
        <w:wordWrap/>
        <w:overflowPunct/>
        <w:topLinePunct w:val="0"/>
        <w:autoSpaceDE/>
        <w:autoSpaceDN/>
        <w:bidi w:val="0"/>
        <w:adjustRightInd/>
        <w:snapToGrid/>
        <w:spacing w:line="560" w:lineRule="exact"/>
        <w:ind w:firstLine="4800" w:firstLineChars="1500"/>
        <w:jc w:val="both"/>
        <w:textAlignment w:val="auto"/>
        <w:rPr>
          <w:rFonts w:hint="eastAsia" w:ascii="Times New Roman" w:hAnsi="Times New Roman" w:eastAsia="方正仿宋_GBK" w:cs="Times New Roman"/>
          <w:sz w:val="32"/>
          <w:szCs w:val="32"/>
          <w:u w:val="none"/>
          <w:lang w:val="en-US" w:eastAsia="zh-CN"/>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9"/>
        <w:gridCol w:w="378"/>
        <w:gridCol w:w="2362"/>
        <w:gridCol w:w="378"/>
        <w:gridCol w:w="1081"/>
        <w:gridCol w:w="2024"/>
      </w:tblGrid>
      <w:tr w14:paraId="212D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22" w:type="dxa"/>
            <w:gridSpan w:val="6"/>
            <w:noWrap w:val="0"/>
            <w:vAlign w:val="top"/>
          </w:tcPr>
          <w:p w14:paraId="619732B9">
            <w:pPr>
              <w:spacing w:line="240" w:lineRule="atLeas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拟</w:t>
            </w:r>
            <w:r>
              <w:rPr>
                <w:rFonts w:hint="eastAsia" w:ascii="仿宋" w:hAnsi="仿宋" w:eastAsia="仿宋" w:cs="仿宋"/>
                <w:b/>
                <w:color w:val="auto"/>
                <w:sz w:val="28"/>
                <w:szCs w:val="28"/>
                <w:highlight w:val="none"/>
                <w:lang w:val="en-US" w:eastAsia="zh-CN"/>
              </w:rPr>
              <w:t>举办</w:t>
            </w:r>
            <w:r>
              <w:rPr>
                <w:rFonts w:hint="eastAsia" w:ascii="仿宋" w:hAnsi="仿宋" w:eastAsia="仿宋" w:cs="仿宋"/>
                <w:b/>
                <w:color w:val="auto"/>
                <w:sz w:val="28"/>
                <w:szCs w:val="28"/>
                <w:highlight w:val="none"/>
              </w:rPr>
              <w:t>高危险性体育</w:t>
            </w:r>
            <w:r>
              <w:rPr>
                <w:rFonts w:hint="eastAsia" w:ascii="仿宋" w:hAnsi="仿宋" w:eastAsia="仿宋" w:cs="仿宋"/>
                <w:b/>
                <w:color w:val="auto"/>
                <w:sz w:val="28"/>
                <w:szCs w:val="28"/>
                <w:highlight w:val="none"/>
                <w:lang w:val="en-US" w:eastAsia="zh-CN"/>
              </w:rPr>
              <w:t>赛事活动</w:t>
            </w:r>
          </w:p>
        </w:tc>
      </w:tr>
      <w:tr w14:paraId="0B74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0018A8B6">
            <w:pPr>
              <w:spacing w:line="24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名称</w:t>
            </w:r>
          </w:p>
        </w:tc>
        <w:tc>
          <w:tcPr>
            <w:tcW w:w="2740" w:type="dxa"/>
            <w:gridSpan w:val="2"/>
            <w:noWrap w:val="0"/>
            <w:vAlign w:val="top"/>
          </w:tcPr>
          <w:p w14:paraId="461D17C9">
            <w:pPr>
              <w:spacing w:line="240" w:lineRule="atLeast"/>
              <w:rPr>
                <w:rFonts w:hint="eastAsia" w:ascii="仿宋" w:hAnsi="仿宋" w:eastAsia="仿宋" w:cs="仿宋"/>
                <w:color w:val="auto"/>
                <w:sz w:val="28"/>
                <w:szCs w:val="28"/>
                <w:highlight w:val="none"/>
              </w:rPr>
            </w:pPr>
          </w:p>
        </w:tc>
        <w:tc>
          <w:tcPr>
            <w:tcW w:w="1459" w:type="dxa"/>
            <w:gridSpan w:val="2"/>
            <w:noWrap w:val="0"/>
            <w:vAlign w:val="top"/>
          </w:tcPr>
          <w:p w14:paraId="76D0AB4D">
            <w:pPr>
              <w:spacing w:line="240" w:lineRule="atLeas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时  间</w:t>
            </w:r>
          </w:p>
        </w:tc>
        <w:tc>
          <w:tcPr>
            <w:tcW w:w="2024" w:type="dxa"/>
            <w:noWrap w:val="0"/>
            <w:vAlign w:val="top"/>
          </w:tcPr>
          <w:p w14:paraId="146D531B">
            <w:pPr>
              <w:spacing w:line="240" w:lineRule="atLeast"/>
              <w:rPr>
                <w:rFonts w:hint="eastAsia" w:ascii="仿宋" w:hAnsi="仿宋" w:eastAsia="仿宋" w:cs="仿宋"/>
                <w:color w:val="auto"/>
                <w:sz w:val="28"/>
                <w:szCs w:val="28"/>
                <w:highlight w:val="none"/>
              </w:rPr>
            </w:pPr>
          </w:p>
        </w:tc>
      </w:tr>
      <w:tr w14:paraId="6FC6F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43D4BC40">
            <w:pPr>
              <w:spacing w:line="240" w:lineRule="atLeas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地点</w:t>
            </w:r>
          </w:p>
        </w:tc>
        <w:tc>
          <w:tcPr>
            <w:tcW w:w="6223" w:type="dxa"/>
            <w:gridSpan w:val="5"/>
            <w:noWrap w:val="0"/>
            <w:vAlign w:val="top"/>
          </w:tcPr>
          <w:p w14:paraId="48273C25">
            <w:pPr>
              <w:spacing w:line="240" w:lineRule="atLeast"/>
              <w:rPr>
                <w:rFonts w:hint="eastAsia" w:ascii="仿宋" w:hAnsi="仿宋" w:eastAsia="仿宋" w:cs="仿宋"/>
                <w:color w:val="auto"/>
                <w:sz w:val="28"/>
                <w:szCs w:val="28"/>
                <w:highlight w:val="none"/>
              </w:rPr>
            </w:pPr>
          </w:p>
        </w:tc>
      </w:tr>
      <w:tr w14:paraId="7A17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5B748262">
            <w:pPr>
              <w:spacing w:line="240" w:lineRule="atLeas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规模</w:t>
            </w:r>
          </w:p>
        </w:tc>
        <w:tc>
          <w:tcPr>
            <w:tcW w:w="6223" w:type="dxa"/>
            <w:gridSpan w:val="5"/>
            <w:noWrap w:val="0"/>
            <w:vAlign w:val="top"/>
          </w:tcPr>
          <w:p w14:paraId="13050E87">
            <w:pPr>
              <w:spacing w:line="240" w:lineRule="atLeast"/>
              <w:rPr>
                <w:rFonts w:hint="eastAsia" w:ascii="仿宋" w:hAnsi="仿宋" w:eastAsia="仿宋" w:cs="仿宋"/>
                <w:color w:val="auto"/>
                <w:sz w:val="28"/>
                <w:szCs w:val="28"/>
                <w:highlight w:val="none"/>
              </w:rPr>
            </w:pPr>
          </w:p>
        </w:tc>
      </w:tr>
      <w:tr w14:paraId="3DD3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22" w:type="dxa"/>
            <w:gridSpan w:val="6"/>
            <w:noWrap w:val="0"/>
            <w:vAlign w:val="top"/>
          </w:tcPr>
          <w:p w14:paraId="44D78248">
            <w:pPr>
              <w:spacing w:line="240" w:lineRule="atLeast"/>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赛事活动主办方、承办方、协办方信息</w:t>
            </w:r>
          </w:p>
        </w:tc>
      </w:tr>
      <w:tr w14:paraId="2CB0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517A232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主办方名称及法定代表人姓名</w:t>
            </w:r>
          </w:p>
        </w:tc>
        <w:tc>
          <w:tcPr>
            <w:tcW w:w="6223" w:type="dxa"/>
            <w:gridSpan w:val="5"/>
            <w:noWrap w:val="0"/>
            <w:vAlign w:val="top"/>
          </w:tcPr>
          <w:p w14:paraId="42D02F7B">
            <w:pPr>
              <w:spacing w:line="240" w:lineRule="atLeast"/>
              <w:rPr>
                <w:rFonts w:hint="eastAsia" w:ascii="仿宋" w:hAnsi="仿宋" w:eastAsia="仿宋" w:cs="仿宋"/>
                <w:color w:val="auto"/>
                <w:sz w:val="28"/>
                <w:szCs w:val="28"/>
                <w:highlight w:val="none"/>
              </w:rPr>
            </w:pPr>
          </w:p>
        </w:tc>
      </w:tr>
      <w:tr w14:paraId="2938F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3844188B">
            <w:pPr>
              <w:spacing w:line="240" w:lineRule="atLeas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主办方联系人</w:t>
            </w:r>
          </w:p>
        </w:tc>
        <w:tc>
          <w:tcPr>
            <w:tcW w:w="2740" w:type="dxa"/>
            <w:gridSpan w:val="2"/>
            <w:noWrap w:val="0"/>
            <w:vAlign w:val="top"/>
          </w:tcPr>
          <w:p w14:paraId="680B764B">
            <w:pPr>
              <w:spacing w:line="240" w:lineRule="atLeast"/>
              <w:rPr>
                <w:rFonts w:hint="eastAsia" w:ascii="仿宋" w:hAnsi="仿宋" w:eastAsia="仿宋" w:cs="仿宋"/>
                <w:color w:val="auto"/>
                <w:sz w:val="28"/>
                <w:szCs w:val="28"/>
                <w:highlight w:val="none"/>
              </w:rPr>
            </w:pPr>
          </w:p>
        </w:tc>
        <w:tc>
          <w:tcPr>
            <w:tcW w:w="1459" w:type="dxa"/>
            <w:gridSpan w:val="2"/>
            <w:noWrap w:val="0"/>
            <w:vAlign w:val="top"/>
          </w:tcPr>
          <w:p w14:paraId="3D6D9B0F">
            <w:pPr>
              <w:spacing w:line="240" w:lineRule="atLeas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联系电话</w:t>
            </w:r>
          </w:p>
        </w:tc>
        <w:tc>
          <w:tcPr>
            <w:tcW w:w="2024" w:type="dxa"/>
            <w:noWrap w:val="0"/>
            <w:vAlign w:val="top"/>
          </w:tcPr>
          <w:p w14:paraId="083C277D">
            <w:pPr>
              <w:spacing w:line="240" w:lineRule="atLeast"/>
              <w:rPr>
                <w:rFonts w:hint="eastAsia" w:ascii="仿宋" w:hAnsi="仿宋" w:eastAsia="仿宋" w:cs="仿宋"/>
                <w:color w:val="auto"/>
                <w:sz w:val="28"/>
                <w:szCs w:val="28"/>
                <w:highlight w:val="none"/>
              </w:rPr>
            </w:pPr>
          </w:p>
        </w:tc>
      </w:tr>
      <w:tr w14:paraId="2994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2304C95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承办方名称及法定代表人姓名</w:t>
            </w:r>
          </w:p>
        </w:tc>
        <w:tc>
          <w:tcPr>
            <w:tcW w:w="6223" w:type="dxa"/>
            <w:gridSpan w:val="5"/>
            <w:noWrap w:val="0"/>
            <w:vAlign w:val="top"/>
          </w:tcPr>
          <w:p w14:paraId="552DED1A">
            <w:pPr>
              <w:spacing w:line="240" w:lineRule="atLeast"/>
              <w:rPr>
                <w:rFonts w:hint="eastAsia" w:ascii="仿宋" w:hAnsi="仿宋" w:eastAsia="仿宋" w:cs="仿宋"/>
                <w:color w:val="auto"/>
                <w:sz w:val="28"/>
                <w:szCs w:val="28"/>
                <w:highlight w:val="none"/>
              </w:rPr>
            </w:pPr>
          </w:p>
        </w:tc>
      </w:tr>
      <w:tr w14:paraId="3FF9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0F12A8EC">
            <w:pPr>
              <w:spacing w:line="240" w:lineRule="atLeas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承办方联系人</w:t>
            </w:r>
          </w:p>
        </w:tc>
        <w:tc>
          <w:tcPr>
            <w:tcW w:w="2740" w:type="dxa"/>
            <w:gridSpan w:val="2"/>
            <w:noWrap w:val="0"/>
            <w:vAlign w:val="top"/>
          </w:tcPr>
          <w:p w14:paraId="6F1E0882">
            <w:pPr>
              <w:spacing w:line="240" w:lineRule="atLeast"/>
              <w:rPr>
                <w:rFonts w:hint="eastAsia" w:ascii="仿宋" w:hAnsi="仿宋" w:eastAsia="仿宋" w:cs="仿宋"/>
                <w:color w:val="auto"/>
                <w:sz w:val="28"/>
                <w:szCs w:val="28"/>
                <w:highlight w:val="none"/>
              </w:rPr>
            </w:pPr>
          </w:p>
        </w:tc>
        <w:tc>
          <w:tcPr>
            <w:tcW w:w="1459" w:type="dxa"/>
            <w:gridSpan w:val="2"/>
            <w:noWrap w:val="0"/>
            <w:vAlign w:val="top"/>
          </w:tcPr>
          <w:p w14:paraId="123B75FD">
            <w:pPr>
              <w:spacing w:line="24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tc>
        <w:tc>
          <w:tcPr>
            <w:tcW w:w="2024" w:type="dxa"/>
            <w:noWrap w:val="0"/>
            <w:vAlign w:val="top"/>
          </w:tcPr>
          <w:p w14:paraId="5867E365">
            <w:pPr>
              <w:spacing w:line="240" w:lineRule="atLeast"/>
              <w:rPr>
                <w:rFonts w:hint="eastAsia" w:ascii="仿宋" w:hAnsi="仿宋" w:eastAsia="仿宋" w:cs="仿宋"/>
                <w:color w:val="auto"/>
                <w:sz w:val="28"/>
                <w:szCs w:val="28"/>
                <w:highlight w:val="none"/>
              </w:rPr>
            </w:pPr>
          </w:p>
        </w:tc>
      </w:tr>
      <w:tr w14:paraId="3CCC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7CA240B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协办方名称及法定代表人姓名</w:t>
            </w:r>
          </w:p>
        </w:tc>
        <w:tc>
          <w:tcPr>
            <w:tcW w:w="6223" w:type="dxa"/>
            <w:gridSpan w:val="5"/>
            <w:noWrap w:val="0"/>
            <w:vAlign w:val="top"/>
          </w:tcPr>
          <w:p w14:paraId="130445A2">
            <w:pPr>
              <w:spacing w:line="240" w:lineRule="atLeast"/>
              <w:rPr>
                <w:rFonts w:hint="eastAsia" w:ascii="仿宋" w:hAnsi="仿宋" w:eastAsia="仿宋" w:cs="仿宋"/>
                <w:color w:val="auto"/>
                <w:sz w:val="28"/>
                <w:szCs w:val="28"/>
                <w:highlight w:val="none"/>
              </w:rPr>
            </w:pPr>
          </w:p>
        </w:tc>
      </w:tr>
      <w:tr w14:paraId="13D8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31FA8D42">
            <w:pPr>
              <w:spacing w:line="240" w:lineRule="atLeas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协办方联系人</w:t>
            </w:r>
          </w:p>
        </w:tc>
        <w:tc>
          <w:tcPr>
            <w:tcW w:w="2740" w:type="dxa"/>
            <w:gridSpan w:val="2"/>
            <w:noWrap w:val="0"/>
            <w:vAlign w:val="top"/>
          </w:tcPr>
          <w:p w14:paraId="130ECE17">
            <w:pPr>
              <w:spacing w:line="240" w:lineRule="atLeast"/>
              <w:rPr>
                <w:rFonts w:hint="eastAsia" w:ascii="仿宋" w:hAnsi="仿宋" w:eastAsia="仿宋" w:cs="仿宋"/>
                <w:color w:val="auto"/>
                <w:sz w:val="28"/>
                <w:szCs w:val="28"/>
                <w:highlight w:val="none"/>
              </w:rPr>
            </w:pPr>
          </w:p>
        </w:tc>
        <w:tc>
          <w:tcPr>
            <w:tcW w:w="1459" w:type="dxa"/>
            <w:gridSpan w:val="2"/>
            <w:noWrap w:val="0"/>
            <w:vAlign w:val="top"/>
          </w:tcPr>
          <w:p w14:paraId="5D2D961F">
            <w:pPr>
              <w:spacing w:line="24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tc>
        <w:tc>
          <w:tcPr>
            <w:tcW w:w="2024" w:type="dxa"/>
            <w:noWrap w:val="0"/>
            <w:vAlign w:val="top"/>
          </w:tcPr>
          <w:p w14:paraId="3D49BBC0">
            <w:pPr>
              <w:spacing w:line="240" w:lineRule="atLeast"/>
              <w:rPr>
                <w:rFonts w:hint="eastAsia" w:ascii="仿宋" w:hAnsi="仿宋" w:eastAsia="仿宋" w:cs="仿宋"/>
                <w:color w:val="auto"/>
                <w:sz w:val="28"/>
                <w:szCs w:val="28"/>
                <w:highlight w:val="none"/>
              </w:rPr>
            </w:pPr>
          </w:p>
        </w:tc>
      </w:tr>
      <w:tr w14:paraId="6BC9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8" w:hRule="atLeast"/>
        </w:trPr>
        <w:tc>
          <w:tcPr>
            <w:tcW w:w="8522" w:type="dxa"/>
            <w:gridSpan w:val="6"/>
            <w:noWrap w:val="0"/>
            <w:vAlign w:val="top"/>
          </w:tcPr>
          <w:p w14:paraId="7B97096C">
            <w:pPr>
              <w:spacing w:line="240" w:lineRule="atLeast"/>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lang w:val="en-US" w:eastAsia="zh-CN"/>
              </w:rPr>
              <w:t>拟变更高危险性体育赛事活动内容及原因：</w:t>
            </w:r>
          </w:p>
        </w:tc>
      </w:tr>
      <w:tr w14:paraId="224E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0" w:hRule="atLeast"/>
        </w:trPr>
        <w:tc>
          <w:tcPr>
            <w:tcW w:w="8522" w:type="dxa"/>
            <w:gridSpan w:val="6"/>
            <w:noWrap w:val="0"/>
            <w:vAlign w:val="top"/>
          </w:tcPr>
          <w:p w14:paraId="71AE6340">
            <w:pPr>
              <w:spacing w:line="240" w:lineRule="atLeast"/>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val="en-US" w:eastAsia="zh-CN"/>
              </w:rPr>
              <w:t>变更（补充）</w:t>
            </w:r>
            <w:r>
              <w:rPr>
                <w:rFonts w:hint="eastAsia" w:ascii="仿宋" w:hAnsi="仿宋" w:eastAsia="仿宋" w:cs="仿宋"/>
                <w:b w:val="0"/>
                <w:bCs w:val="0"/>
                <w:color w:val="auto"/>
                <w:sz w:val="28"/>
                <w:szCs w:val="28"/>
                <w:highlight w:val="none"/>
                <w:lang w:eastAsia="zh-CN"/>
              </w:rPr>
              <w:t>申请材料清单：</w:t>
            </w:r>
          </w:p>
        </w:tc>
      </w:tr>
      <w:tr w14:paraId="59BE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8522" w:type="dxa"/>
            <w:gridSpan w:val="6"/>
            <w:noWrap w:val="0"/>
            <w:vAlign w:val="top"/>
          </w:tcPr>
          <w:p w14:paraId="7AD2893B">
            <w:pPr>
              <w:spacing w:line="240" w:lineRule="atLeast"/>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rPr>
              <w:t>保密要求：</w:t>
            </w:r>
          </w:p>
        </w:tc>
      </w:tr>
      <w:tr w14:paraId="2B56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1" w:hRule="atLeast"/>
        </w:trPr>
        <w:tc>
          <w:tcPr>
            <w:tcW w:w="8522" w:type="dxa"/>
            <w:gridSpan w:val="6"/>
            <w:noWrap w:val="0"/>
            <w:vAlign w:val="top"/>
          </w:tcPr>
          <w:p w14:paraId="15FAF46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本申请书及所附申请材料均真实、合法，复印件与原件一致。如有不实之处，申请</w:t>
            </w:r>
            <w:r>
              <w:rPr>
                <w:rFonts w:hint="eastAsia" w:ascii="仿宋" w:hAnsi="仿宋" w:eastAsia="仿宋" w:cs="仿宋"/>
                <w:color w:val="auto"/>
                <w:sz w:val="28"/>
                <w:szCs w:val="28"/>
                <w:highlight w:val="none"/>
                <w:lang w:val="en-US" w:eastAsia="zh-CN"/>
              </w:rPr>
              <w:t>单位</w:t>
            </w:r>
            <w:r>
              <w:rPr>
                <w:rFonts w:hint="eastAsia" w:ascii="仿宋" w:hAnsi="仿宋" w:eastAsia="仿宋" w:cs="仿宋"/>
                <w:color w:val="auto"/>
                <w:sz w:val="28"/>
                <w:szCs w:val="28"/>
                <w:highlight w:val="none"/>
              </w:rPr>
              <w:t>承担由此造成的法律后果。</w:t>
            </w:r>
          </w:p>
          <w:p w14:paraId="6C078D1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p>
          <w:p w14:paraId="422DD59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                           申请</w:t>
            </w:r>
            <w:r>
              <w:rPr>
                <w:rFonts w:hint="eastAsia" w:ascii="仿宋" w:hAnsi="仿宋" w:eastAsia="仿宋" w:cs="仿宋"/>
                <w:color w:val="auto"/>
                <w:sz w:val="28"/>
                <w:szCs w:val="28"/>
                <w:highlight w:val="none"/>
                <w:lang w:val="en-US" w:eastAsia="zh-CN"/>
              </w:rPr>
              <w:t>单位（盖章）：</w:t>
            </w:r>
          </w:p>
          <w:p w14:paraId="3F95DB6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法定代表人（签字）</w:t>
            </w:r>
            <w:r>
              <w:rPr>
                <w:rFonts w:hint="eastAsia" w:ascii="仿宋" w:hAnsi="仿宋" w:eastAsia="仿宋" w:cs="仿宋"/>
                <w:color w:val="auto"/>
                <w:sz w:val="28"/>
                <w:szCs w:val="28"/>
                <w:highlight w:val="none"/>
              </w:rPr>
              <w:t>：</w:t>
            </w:r>
          </w:p>
          <w:p w14:paraId="39866449">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年    月    日</w:t>
            </w:r>
          </w:p>
        </w:tc>
      </w:tr>
      <w:tr w14:paraId="5C0E1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2677" w:type="dxa"/>
            <w:gridSpan w:val="2"/>
            <w:noWrap w:val="0"/>
            <w:vAlign w:val="top"/>
          </w:tcPr>
          <w:p w14:paraId="0E20112F">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材料是否齐全</w:t>
            </w:r>
          </w:p>
          <w:p w14:paraId="6DF30B77">
            <w:pPr>
              <w:keepNext w:val="0"/>
              <w:keepLines w:val="0"/>
              <w:pageBreakBefore w:val="0"/>
              <w:kinsoku/>
              <w:wordWrap/>
              <w:overflowPunct/>
              <w:topLinePunct w:val="0"/>
              <w:autoSpaceDE/>
              <w:autoSpaceDN/>
              <w:bidi w:val="0"/>
              <w:adjustRightInd/>
              <w:snapToGrid/>
              <w:spacing w:line="600" w:lineRule="exact"/>
              <w:ind w:firstLine="1400" w:firstLineChars="500"/>
              <w:textAlignment w:val="auto"/>
              <w:rPr>
                <w:rFonts w:hint="eastAsia" w:ascii="仿宋" w:hAnsi="仿宋" w:eastAsia="仿宋" w:cs="仿宋"/>
                <w:color w:val="auto"/>
                <w:sz w:val="28"/>
                <w:szCs w:val="28"/>
                <w:highlight w:val="none"/>
              </w:rPr>
            </w:pPr>
          </w:p>
          <w:p w14:paraId="2CAA2081">
            <w:pPr>
              <w:keepNext w:val="0"/>
              <w:keepLines w:val="0"/>
              <w:pageBreakBefore w:val="0"/>
              <w:kinsoku/>
              <w:wordWrap/>
              <w:overflowPunct/>
              <w:topLinePunct w:val="0"/>
              <w:autoSpaceDE/>
              <w:autoSpaceDN/>
              <w:bidi w:val="0"/>
              <w:adjustRightInd/>
              <w:snapToGrid/>
              <w:spacing w:line="600" w:lineRule="exact"/>
              <w:ind w:firstLine="1400" w:firstLineChars="500"/>
              <w:textAlignment w:val="auto"/>
              <w:rPr>
                <w:rFonts w:hint="eastAsia" w:ascii="仿宋" w:hAnsi="仿宋" w:eastAsia="仿宋" w:cs="仿宋"/>
                <w:color w:val="auto"/>
                <w:sz w:val="28"/>
                <w:szCs w:val="28"/>
                <w:highlight w:val="none"/>
              </w:rPr>
            </w:pPr>
          </w:p>
          <w:p w14:paraId="6FE42D62">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经办人员：</w:t>
            </w:r>
          </w:p>
          <w:p w14:paraId="647E8795">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tc>
        <w:tc>
          <w:tcPr>
            <w:tcW w:w="2740" w:type="dxa"/>
            <w:gridSpan w:val="2"/>
            <w:noWrap w:val="0"/>
            <w:vAlign w:val="top"/>
          </w:tcPr>
          <w:p w14:paraId="6B123E6B">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实地核查意见</w:t>
            </w:r>
          </w:p>
          <w:p w14:paraId="36FBCAA1">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auto"/>
                <w:sz w:val="28"/>
                <w:szCs w:val="28"/>
                <w:highlight w:val="none"/>
              </w:rPr>
            </w:pPr>
          </w:p>
          <w:p w14:paraId="419377B1">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auto"/>
                <w:sz w:val="28"/>
                <w:szCs w:val="28"/>
                <w:highlight w:val="none"/>
              </w:rPr>
            </w:pPr>
          </w:p>
          <w:p w14:paraId="7C4E8559">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经办人员：</w:t>
            </w:r>
          </w:p>
          <w:p w14:paraId="5719751D">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tc>
        <w:tc>
          <w:tcPr>
            <w:tcW w:w="3105" w:type="dxa"/>
            <w:gridSpan w:val="2"/>
            <w:noWrap w:val="0"/>
            <w:vAlign w:val="top"/>
          </w:tcPr>
          <w:p w14:paraId="05948C0C">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体育</w:t>
            </w:r>
            <w:r>
              <w:rPr>
                <w:rFonts w:hint="eastAsia" w:ascii="仿宋" w:hAnsi="仿宋" w:eastAsia="仿宋" w:cs="仿宋"/>
                <w:color w:val="auto"/>
                <w:sz w:val="28"/>
                <w:szCs w:val="28"/>
                <w:highlight w:val="none"/>
                <w:lang w:val="en-US" w:eastAsia="zh-CN"/>
              </w:rPr>
              <w:t>行政</w:t>
            </w:r>
            <w:r>
              <w:rPr>
                <w:rFonts w:hint="eastAsia" w:ascii="仿宋" w:hAnsi="仿宋" w:eastAsia="仿宋" w:cs="仿宋"/>
                <w:color w:val="auto"/>
                <w:sz w:val="28"/>
                <w:szCs w:val="28"/>
                <w:highlight w:val="none"/>
              </w:rPr>
              <w:t>部门意见</w:t>
            </w:r>
          </w:p>
          <w:p w14:paraId="3CC0438A">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auto"/>
                <w:sz w:val="28"/>
                <w:szCs w:val="28"/>
                <w:highlight w:val="none"/>
              </w:rPr>
            </w:pPr>
          </w:p>
          <w:p w14:paraId="1AAA3747">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auto"/>
                <w:sz w:val="28"/>
                <w:szCs w:val="28"/>
                <w:highlight w:val="none"/>
              </w:rPr>
            </w:pPr>
          </w:p>
          <w:p w14:paraId="569F0C81">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（公章）</w:t>
            </w:r>
          </w:p>
          <w:p w14:paraId="6113EEE3">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tc>
      </w:tr>
    </w:tbl>
    <w:p w14:paraId="6DF22FDB">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u w:val="none"/>
          <w:lang w:val="en-US" w:eastAsia="zh-CN"/>
        </w:rPr>
        <w:sectPr>
          <w:pgSz w:w="11906" w:h="16838"/>
          <w:pgMar w:top="1440" w:right="1800" w:bottom="1440" w:left="1800" w:header="851" w:footer="992" w:gutter="0"/>
          <w:pgNumType w:fmt="decimal"/>
          <w:cols w:space="720" w:num="1"/>
          <w:docGrid w:type="lines" w:linePitch="312" w:charSpace="0"/>
        </w:sectPr>
      </w:pPr>
    </w:p>
    <w:p w14:paraId="770EAC6D">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方正仿宋_GBK" w:cs="Times New Roman"/>
          <w:i w:val="0"/>
          <w:iCs w:val="0"/>
          <w:caps w:val="0"/>
          <w:color w:val="auto"/>
          <w:spacing w:val="0"/>
          <w:kern w:val="0"/>
          <w:sz w:val="32"/>
          <w:szCs w:val="32"/>
          <w:highlight w:val="none"/>
          <w:lang w:val="en-US" w:eastAsia="zh-CN" w:bidi="ar"/>
        </w:rPr>
      </w:pPr>
      <w:r>
        <w:rPr>
          <w:rFonts w:hint="default" w:ascii="Times New Roman" w:hAnsi="Times New Roman" w:eastAsia="方正仿宋_GBK" w:cs="Times New Roman"/>
          <w:i w:val="0"/>
          <w:iCs w:val="0"/>
          <w:caps w:val="0"/>
          <w:color w:val="auto"/>
          <w:spacing w:val="0"/>
          <w:kern w:val="0"/>
          <w:sz w:val="32"/>
          <w:szCs w:val="32"/>
          <w:highlight w:val="none"/>
          <w:lang w:val="en-US" w:eastAsia="zh-CN" w:bidi="ar"/>
        </w:rPr>
        <w:t>附件</w:t>
      </w:r>
      <w:r>
        <w:rPr>
          <w:rFonts w:hint="eastAsia" w:ascii="Times New Roman" w:hAnsi="Times New Roman" w:eastAsia="方正仿宋_GBK" w:cs="Times New Roman"/>
          <w:i w:val="0"/>
          <w:iCs w:val="0"/>
          <w:caps w:val="0"/>
          <w:color w:val="auto"/>
          <w:spacing w:val="0"/>
          <w:kern w:val="0"/>
          <w:sz w:val="32"/>
          <w:szCs w:val="32"/>
          <w:highlight w:val="none"/>
          <w:lang w:val="en-US" w:eastAsia="zh-CN" w:bidi="ar"/>
        </w:rPr>
        <w:t>6</w:t>
      </w:r>
    </w:p>
    <w:p w14:paraId="6BAC5D7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i w:val="0"/>
          <w:iCs w:val="0"/>
          <w:caps w:val="0"/>
          <w:color w:val="auto"/>
          <w:spacing w:val="0"/>
          <w:kern w:val="0"/>
          <w:sz w:val="36"/>
          <w:szCs w:val="36"/>
          <w:highlight w:val="none"/>
          <w:lang w:val="en-US" w:eastAsia="zh-CN" w:bidi="ar"/>
        </w:rPr>
      </w:pPr>
    </w:p>
    <w:p w14:paraId="0DEA859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i w:val="0"/>
          <w:iCs w:val="0"/>
          <w:caps w:val="0"/>
          <w:color w:val="auto"/>
          <w:spacing w:val="0"/>
          <w:kern w:val="0"/>
          <w:sz w:val="44"/>
          <w:szCs w:val="44"/>
          <w:highlight w:val="none"/>
          <w:lang w:val="en-US" w:eastAsia="zh-CN" w:bidi="ar"/>
        </w:rPr>
      </w:pPr>
      <w:r>
        <w:rPr>
          <w:rFonts w:hint="eastAsia" w:ascii="方正小标宋_GBK" w:hAnsi="方正小标宋_GBK" w:eastAsia="方正小标宋_GBK" w:cs="方正小标宋_GBK"/>
          <w:i w:val="0"/>
          <w:iCs w:val="0"/>
          <w:caps w:val="0"/>
          <w:color w:val="auto"/>
          <w:spacing w:val="0"/>
          <w:kern w:val="0"/>
          <w:sz w:val="44"/>
          <w:szCs w:val="44"/>
          <w:highlight w:val="none"/>
          <w:lang w:val="en-US" w:eastAsia="zh-CN" w:bidi="ar"/>
        </w:rPr>
        <w:t>取消举办</w:t>
      </w:r>
      <w:r>
        <w:rPr>
          <w:rFonts w:hint="eastAsia" w:ascii="方正小标宋_GBK" w:hAnsi="方正小标宋_GBK" w:eastAsia="方正小标宋_GBK" w:cs="方正小标宋_GBK"/>
          <w:i w:val="0"/>
          <w:iCs w:val="0"/>
          <w:caps w:val="0"/>
          <w:color w:val="auto"/>
          <w:spacing w:val="0"/>
          <w:kern w:val="0"/>
          <w:sz w:val="44"/>
          <w:szCs w:val="44"/>
          <w:highlight w:val="none"/>
          <w:lang w:val="en-US" w:eastAsia="zh-Hans" w:bidi="ar"/>
        </w:rPr>
        <w:t>高危险性体育赛事活动</w:t>
      </w:r>
      <w:r>
        <w:rPr>
          <w:rFonts w:hint="eastAsia" w:ascii="方正小标宋_GBK" w:hAnsi="方正小标宋_GBK" w:eastAsia="方正小标宋_GBK" w:cs="方正小标宋_GBK"/>
          <w:i w:val="0"/>
          <w:iCs w:val="0"/>
          <w:caps w:val="0"/>
          <w:color w:val="auto"/>
          <w:spacing w:val="0"/>
          <w:kern w:val="0"/>
          <w:sz w:val="44"/>
          <w:szCs w:val="44"/>
          <w:highlight w:val="none"/>
          <w:lang w:val="en-US" w:eastAsia="zh-CN" w:bidi="ar"/>
        </w:rPr>
        <w:t>申请书</w:t>
      </w:r>
    </w:p>
    <w:p w14:paraId="6C228D77">
      <w:pPr>
        <w:keepNext w:val="0"/>
        <w:keepLines w:val="0"/>
        <w:pageBreakBefore w:val="0"/>
        <w:widowControl/>
        <w:suppressLineNumbers w:val="0"/>
        <w:kinsoku/>
        <w:wordWrap/>
        <w:overflowPunct/>
        <w:topLinePunct w:val="0"/>
        <w:autoSpaceDE/>
        <w:autoSpaceDN/>
        <w:bidi w:val="0"/>
        <w:adjustRightInd/>
        <w:snapToGrid/>
        <w:spacing w:line="560" w:lineRule="exact"/>
        <w:ind w:firstLine="4800" w:firstLineChars="1500"/>
        <w:jc w:val="both"/>
        <w:textAlignment w:val="auto"/>
        <w:rPr>
          <w:rFonts w:hint="eastAsia" w:ascii="Times New Roman" w:hAnsi="Times New Roman" w:eastAsia="方正仿宋_GBK" w:cs="Times New Roman"/>
          <w:sz w:val="32"/>
          <w:szCs w:val="32"/>
          <w:u w:val="none"/>
          <w:lang w:val="en-US" w:eastAsia="zh-CN"/>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9"/>
        <w:gridCol w:w="2740"/>
        <w:gridCol w:w="1459"/>
        <w:gridCol w:w="2024"/>
      </w:tblGrid>
      <w:tr w14:paraId="63F0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22" w:type="dxa"/>
            <w:gridSpan w:val="4"/>
            <w:noWrap w:val="0"/>
            <w:vAlign w:val="top"/>
          </w:tcPr>
          <w:p w14:paraId="793AA98F">
            <w:pPr>
              <w:spacing w:line="240" w:lineRule="atLeas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拟</w:t>
            </w:r>
            <w:r>
              <w:rPr>
                <w:rFonts w:hint="eastAsia" w:ascii="仿宋" w:hAnsi="仿宋" w:eastAsia="仿宋" w:cs="仿宋"/>
                <w:b/>
                <w:color w:val="auto"/>
                <w:sz w:val="28"/>
                <w:szCs w:val="28"/>
                <w:highlight w:val="none"/>
                <w:lang w:val="en-US" w:eastAsia="zh-CN"/>
              </w:rPr>
              <w:t>举办</w:t>
            </w:r>
            <w:r>
              <w:rPr>
                <w:rFonts w:hint="eastAsia" w:ascii="仿宋" w:hAnsi="仿宋" w:eastAsia="仿宋" w:cs="仿宋"/>
                <w:b/>
                <w:color w:val="auto"/>
                <w:sz w:val="28"/>
                <w:szCs w:val="28"/>
                <w:highlight w:val="none"/>
              </w:rPr>
              <w:t>高危险性体育</w:t>
            </w:r>
            <w:r>
              <w:rPr>
                <w:rFonts w:hint="eastAsia" w:ascii="仿宋" w:hAnsi="仿宋" w:eastAsia="仿宋" w:cs="仿宋"/>
                <w:b/>
                <w:color w:val="auto"/>
                <w:sz w:val="28"/>
                <w:szCs w:val="28"/>
                <w:highlight w:val="none"/>
                <w:lang w:val="en-US" w:eastAsia="zh-CN"/>
              </w:rPr>
              <w:t>赛事活动</w:t>
            </w:r>
          </w:p>
        </w:tc>
      </w:tr>
      <w:tr w14:paraId="4B1D8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26928255">
            <w:pPr>
              <w:spacing w:line="24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名称</w:t>
            </w:r>
          </w:p>
        </w:tc>
        <w:tc>
          <w:tcPr>
            <w:tcW w:w="2740" w:type="dxa"/>
            <w:noWrap w:val="0"/>
            <w:vAlign w:val="top"/>
          </w:tcPr>
          <w:p w14:paraId="45AA7047">
            <w:pPr>
              <w:spacing w:line="240" w:lineRule="atLeast"/>
              <w:rPr>
                <w:rFonts w:hint="eastAsia" w:ascii="仿宋" w:hAnsi="仿宋" w:eastAsia="仿宋" w:cs="仿宋"/>
                <w:color w:val="auto"/>
                <w:sz w:val="28"/>
                <w:szCs w:val="28"/>
                <w:highlight w:val="none"/>
              </w:rPr>
            </w:pPr>
          </w:p>
        </w:tc>
        <w:tc>
          <w:tcPr>
            <w:tcW w:w="1459" w:type="dxa"/>
            <w:noWrap w:val="0"/>
            <w:vAlign w:val="top"/>
          </w:tcPr>
          <w:p w14:paraId="61A9F1BC">
            <w:pPr>
              <w:spacing w:line="240" w:lineRule="atLeas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时  间</w:t>
            </w:r>
          </w:p>
        </w:tc>
        <w:tc>
          <w:tcPr>
            <w:tcW w:w="2024" w:type="dxa"/>
            <w:noWrap w:val="0"/>
            <w:vAlign w:val="top"/>
          </w:tcPr>
          <w:p w14:paraId="6C473823">
            <w:pPr>
              <w:spacing w:line="240" w:lineRule="atLeast"/>
              <w:rPr>
                <w:rFonts w:hint="eastAsia" w:ascii="仿宋" w:hAnsi="仿宋" w:eastAsia="仿宋" w:cs="仿宋"/>
                <w:color w:val="auto"/>
                <w:sz w:val="28"/>
                <w:szCs w:val="28"/>
                <w:highlight w:val="none"/>
              </w:rPr>
            </w:pPr>
          </w:p>
        </w:tc>
      </w:tr>
      <w:tr w14:paraId="2FBA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4058431B">
            <w:pPr>
              <w:spacing w:line="240" w:lineRule="atLeas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地点</w:t>
            </w:r>
          </w:p>
        </w:tc>
        <w:tc>
          <w:tcPr>
            <w:tcW w:w="6223" w:type="dxa"/>
            <w:gridSpan w:val="3"/>
            <w:noWrap w:val="0"/>
            <w:vAlign w:val="top"/>
          </w:tcPr>
          <w:p w14:paraId="4203013C">
            <w:pPr>
              <w:spacing w:line="240" w:lineRule="atLeast"/>
              <w:rPr>
                <w:rFonts w:hint="eastAsia" w:ascii="仿宋" w:hAnsi="仿宋" w:eastAsia="仿宋" w:cs="仿宋"/>
                <w:color w:val="auto"/>
                <w:sz w:val="28"/>
                <w:szCs w:val="28"/>
                <w:highlight w:val="none"/>
              </w:rPr>
            </w:pPr>
          </w:p>
        </w:tc>
      </w:tr>
      <w:tr w14:paraId="232B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5276D3C7">
            <w:pPr>
              <w:spacing w:line="240" w:lineRule="atLeas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规模</w:t>
            </w:r>
          </w:p>
        </w:tc>
        <w:tc>
          <w:tcPr>
            <w:tcW w:w="6223" w:type="dxa"/>
            <w:gridSpan w:val="3"/>
            <w:noWrap w:val="0"/>
            <w:vAlign w:val="top"/>
          </w:tcPr>
          <w:p w14:paraId="4FF5114C">
            <w:pPr>
              <w:spacing w:line="240" w:lineRule="atLeast"/>
              <w:rPr>
                <w:rFonts w:hint="eastAsia" w:ascii="仿宋" w:hAnsi="仿宋" w:eastAsia="仿宋" w:cs="仿宋"/>
                <w:color w:val="auto"/>
                <w:sz w:val="28"/>
                <w:szCs w:val="28"/>
                <w:highlight w:val="none"/>
              </w:rPr>
            </w:pPr>
          </w:p>
        </w:tc>
      </w:tr>
      <w:tr w14:paraId="726C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22" w:type="dxa"/>
            <w:gridSpan w:val="4"/>
            <w:noWrap w:val="0"/>
            <w:vAlign w:val="top"/>
          </w:tcPr>
          <w:p w14:paraId="4C4BD901">
            <w:pPr>
              <w:spacing w:line="240" w:lineRule="atLeast"/>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赛事活动主办方、承办方、协办方信息</w:t>
            </w:r>
          </w:p>
        </w:tc>
      </w:tr>
      <w:tr w14:paraId="1C75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7024F81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主办方名称及法定代表人姓名</w:t>
            </w:r>
          </w:p>
        </w:tc>
        <w:tc>
          <w:tcPr>
            <w:tcW w:w="6223" w:type="dxa"/>
            <w:gridSpan w:val="3"/>
            <w:noWrap w:val="0"/>
            <w:vAlign w:val="top"/>
          </w:tcPr>
          <w:p w14:paraId="6429B017">
            <w:pPr>
              <w:spacing w:line="240" w:lineRule="atLeast"/>
              <w:rPr>
                <w:rFonts w:hint="eastAsia" w:ascii="仿宋" w:hAnsi="仿宋" w:eastAsia="仿宋" w:cs="仿宋"/>
                <w:color w:val="auto"/>
                <w:sz w:val="28"/>
                <w:szCs w:val="28"/>
                <w:highlight w:val="none"/>
              </w:rPr>
            </w:pPr>
          </w:p>
        </w:tc>
      </w:tr>
      <w:tr w14:paraId="3E46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62664534">
            <w:pPr>
              <w:spacing w:line="240" w:lineRule="atLeas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主办方联系人</w:t>
            </w:r>
          </w:p>
        </w:tc>
        <w:tc>
          <w:tcPr>
            <w:tcW w:w="2740" w:type="dxa"/>
            <w:noWrap w:val="0"/>
            <w:vAlign w:val="top"/>
          </w:tcPr>
          <w:p w14:paraId="106261EF">
            <w:pPr>
              <w:spacing w:line="240" w:lineRule="atLeast"/>
              <w:rPr>
                <w:rFonts w:hint="eastAsia" w:ascii="仿宋" w:hAnsi="仿宋" w:eastAsia="仿宋" w:cs="仿宋"/>
                <w:color w:val="auto"/>
                <w:sz w:val="28"/>
                <w:szCs w:val="28"/>
                <w:highlight w:val="none"/>
              </w:rPr>
            </w:pPr>
          </w:p>
        </w:tc>
        <w:tc>
          <w:tcPr>
            <w:tcW w:w="1459" w:type="dxa"/>
            <w:noWrap w:val="0"/>
            <w:vAlign w:val="top"/>
          </w:tcPr>
          <w:p w14:paraId="219691FF">
            <w:pPr>
              <w:spacing w:line="240" w:lineRule="atLeas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联系电话</w:t>
            </w:r>
          </w:p>
        </w:tc>
        <w:tc>
          <w:tcPr>
            <w:tcW w:w="2024" w:type="dxa"/>
            <w:noWrap w:val="0"/>
            <w:vAlign w:val="top"/>
          </w:tcPr>
          <w:p w14:paraId="47BF4470">
            <w:pPr>
              <w:spacing w:line="240" w:lineRule="atLeast"/>
              <w:rPr>
                <w:rFonts w:hint="eastAsia" w:ascii="仿宋" w:hAnsi="仿宋" w:eastAsia="仿宋" w:cs="仿宋"/>
                <w:color w:val="auto"/>
                <w:sz w:val="28"/>
                <w:szCs w:val="28"/>
                <w:highlight w:val="none"/>
              </w:rPr>
            </w:pPr>
          </w:p>
        </w:tc>
      </w:tr>
      <w:tr w14:paraId="15CF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47839BF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承办方名称及法定代表人姓名</w:t>
            </w:r>
          </w:p>
        </w:tc>
        <w:tc>
          <w:tcPr>
            <w:tcW w:w="6223" w:type="dxa"/>
            <w:gridSpan w:val="3"/>
            <w:noWrap w:val="0"/>
            <w:vAlign w:val="top"/>
          </w:tcPr>
          <w:p w14:paraId="63E8330A">
            <w:pPr>
              <w:spacing w:line="240" w:lineRule="atLeast"/>
              <w:rPr>
                <w:rFonts w:hint="eastAsia" w:ascii="仿宋" w:hAnsi="仿宋" w:eastAsia="仿宋" w:cs="仿宋"/>
                <w:color w:val="auto"/>
                <w:sz w:val="28"/>
                <w:szCs w:val="28"/>
                <w:highlight w:val="none"/>
              </w:rPr>
            </w:pPr>
          </w:p>
        </w:tc>
      </w:tr>
      <w:tr w14:paraId="5184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24BAE69F">
            <w:pPr>
              <w:spacing w:line="240" w:lineRule="atLeas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承办方联系人</w:t>
            </w:r>
          </w:p>
        </w:tc>
        <w:tc>
          <w:tcPr>
            <w:tcW w:w="2740" w:type="dxa"/>
            <w:noWrap w:val="0"/>
            <w:vAlign w:val="top"/>
          </w:tcPr>
          <w:p w14:paraId="560F00E4">
            <w:pPr>
              <w:spacing w:line="240" w:lineRule="atLeast"/>
              <w:rPr>
                <w:rFonts w:hint="eastAsia" w:ascii="仿宋" w:hAnsi="仿宋" w:eastAsia="仿宋" w:cs="仿宋"/>
                <w:color w:val="auto"/>
                <w:sz w:val="28"/>
                <w:szCs w:val="28"/>
                <w:highlight w:val="none"/>
              </w:rPr>
            </w:pPr>
          </w:p>
        </w:tc>
        <w:tc>
          <w:tcPr>
            <w:tcW w:w="1459" w:type="dxa"/>
            <w:noWrap w:val="0"/>
            <w:vAlign w:val="top"/>
          </w:tcPr>
          <w:p w14:paraId="23789D48">
            <w:pPr>
              <w:spacing w:line="24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tc>
        <w:tc>
          <w:tcPr>
            <w:tcW w:w="2024" w:type="dxa"/>
            <w:noWrap w:val="0"/>
            <w:vAlign w:val="top"/>
          </w:tcPr>
          <w:p w14:paraId="5748572B">
            <w:pPr>
              <w:spacing w:line="240" w:lineRule="atLeast"/>
              <w:rPr>
                <w:rFonts w:hint="eastAsia" w:ascii="仿宋" w:hAnsi="仿宋" w:eastAsia="仿宋" w:cs="仿宋"/>
                <w:color w:val="auto"/>
                <w:sz w:val="28"/>
                <w:szCs w:val="28"/>
                <w:highlight w:val="none"/>
              </w:rPr>
            </w:pPr>
          </w:p>
        </w:tc>
      </w:tr>
      <w:tr w14:paraId="29B9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208E44A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协办方名称及法定代表人姓名</w:t>
            </w:r>
          </w:p>
        </w:tc>
        <w:tc>
          <w:tcPr>
            <w:tcW w:w="6223" w:type="dxa"/>
            <w:gridSpan w:val="3"/>
            <w:noWrap w:val="0"/>
            <w:vAlign w:val="top"/>
          </w:tcPr>
          <w:p w14:paraId="3E569D08">
            <w:pPr>
              <w:spacing w:line="240" w:lineRule="atLeast"/>
              <w:rPr>
                <w:rFonts w:hint="eastAsia" w:ascii="仿宋" w:hAnsi="仿宋" w:eastAsia="仿宋" w:cs="仿宋"/>
                <w:color w:val="auto"/>
                <w:sz w:val="28"/>
                <w:szCs w:val="28"/>
                <w:highlight w:val="none"/>
              </w:rPr>
            </w:pPr>
          </w:p>
        </w:tc>
      </w:tr>
      <w:tr w14:paraId="6379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6F895AA2">
            <w:pPr>
              <w:spacing w:line="240" w:lineRule="atLeas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协办方联系人</w:t>
            </w:r>
          </w:p>
        </w:tc>
        <w:tc>
          <w:tcPr>
            <w:tcW w:w="2740" w:type="dxa"/>
            <w:noWrap w:val="0"/>
            <w:vAlign w:val="top"/>
          </w:tcPr>
          <w:p w14:paraId="100DB0D5">
            <w:pPr>
              <w:spacing w:line="240" w:lineRule="atLeast"/>
              <w:rPr>
                <w:rFonts w:hint="eastAsia" w:ascii="仿宋" w:hAnsi="仿宋" w:eastAsia="仿宋" w:cs="仿宋"/>
                <w:color w:val="auto"/>
                <w:sz w:val="28"/>
                <w:szCs w:val="28"/>
                <w:highlight w:val="none"/>
              </w:rPr>
            </w:pPr>
          </w:p>
        </w:tc>
        <w:tc>
          <w:tcPr>
            <w:tcW w:w="1459" w:type="dxa"/>
            <w:noWrap w:val="0"/>
            <w:vAlign w:val="top"/>
          </w:tcPr>
          <w:p w14:paraId="7C72AAA6">
            <w:pPr>
              <w:spacing w:line="24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tc>
        <w:tc>
          <w:tcPr>
            <w:tcW w:w="2024" w:type="dxa"/>
            <w:noWrap w:val="0"/>
            <w:vAlign w:val="top"/>
          </w:tcPr>
          <w:p w14:paraId="49339552">
            <w:pPr>
              <w:spacing w:line="240" w:lineRule="atLeast"/>
              <w:rPr>
                <w:rFonts w:hint="eastAsia" w:ascii="仿宋" w:hAnsi="仿宋" w:eastAsia="仿宋" w:cs="仿宋"/>
                <w:color w:val="auto"/>
                <w:sz w:val="28"/>
                <w:szCs w:val="28"/>
                <w:highlight w:val="none"/>
              </w:rPr>
            </w:pPr>
          </w:p>
        </w:tc>
      </w:tr>
      <w:tr w14:paraId="61EE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8" w:hRule="atLeast"/>
        </w:trPr>
        <w:tc>
          <w:tcPr>
            <w:tcW w:w="8522" w:type="dxa"/>
            <w:gridSpan w:val="4"/>
            <w:noWrap w:val="0"/>
            <w:vAlign w:val="top"/>
          </w:tcPr>
          <w:p w14:paraId="60960424">
            <w:pPr>
              <w:spacing w:line="240" w:lineRule="atLeast"/>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lang w:val="en-US" w:eastAsia="zh-CN"/>
              </w:rPr>
              <w:t>拟取消原因：</w:t>
            </w:r>
          </w:p>
        </w:tc>
      </w:tr>
      <w:tr w14:paraId="065A9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0" w:hRule="atLeast"/>
        </w:trPr>
        <w:tc>
          <w:tcPr>
            <w:tcW w:w="8522" w:type="dxa"/>
            <w:gridSpan w:val="4"/>
            <w:noWrap w:val="0"/>
            <w:vAlign w:val="top"/>
          </w:tcPr>
          <w:p w14:paraId="4434B0E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本申请书及所附申请材料均真实、合法，复印件与原件一致。如有不实之处，申请</w:t>
            </w:r>
            <w:r>
              <w:rPr>
                <w:rFonts w:hint="eastAsia" w:ascii="仿宋" w:hAnsi="仿宋" w:eastAsia="仿宋" w:cs="仿宋"/>
                <w:color w:val="auto"/>
                <w:sz w:val="28"/>
                <w:szCs w:val="28"/>
                <w:highlight w:val="none"/>
                <w:lang w:val="en-US" w:eastAsia="zh-CN"/>
              </w:rPr>
              <w:t>单位</w:t>
            </w:r>
            <w:r>
              <w:rPr>
                <w:rFonts w:hint="eastAsia" w:ascii="仿宋" w:hAnsi="仿宋" w:eastAsia="仿宋" w:cs="仿宋"/>
                <w:color w:val="auto"/>
                <w:sz w:val="28"/>
                <w:szCs w:val="28"/>
                <w:highlight w:val="none"/>
              </w:rPr>
              <w:t>承担由此造成的法律后果。</w:t>
            </w:r>
          </w:p>
          <w:p w14:paraId="59713AC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p>
          <w:p w14:paraId="67EC1E7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p>
          <w:p w14:paraId="5CBF5C8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p>
          <w:p w14:paraId="532DF99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p>
          <w:p w14:paraId="6C820F0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p>
          <w:p w14:paraId="1407F8E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                           申请</w:t>
            </w:r>
            <w:r>
              <w:rPr>
                <w:rFonts w:hint="eastAsia" w:ascii="仿宋" w:hAnsi="仿宋" w:eastAsia="仿宋" w:cs="仿宋"/>
                <w:color w:val="auto"/>
                <w:sz w:val="28"/>
                <w:szCs w:val="28"/>
                <w:highlight w:val="none"/>
                <w:lang w:val="en-US" w:eastAsia="zh-CN"/>
              </w:rPr>
              <w:t>单位（盖章）：</w:t>
            </w:r>
          </w:p>
          <w:p w14:paraId="35D8F0F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法定代表人（签字）</w:t>
            </w:r>
            <w:r>
              <w:rPr>
                <w:rFonts w:hint="eastAsia" w:ascii="仿宋" w:hAnsi="仿宋" w:eastAsia="仿宋" w:cs="仿宋"/>
                <w:color w:val="auto"/>
                <w:sz w:val="28"/>
                <w:szCs w:val="28"/>
                <w:highlight w:val="none"/>
              </w:rPr>
              <w:t>：</w:t>
            </w:r>
          </w:p>
          <w:p w14:paraId="35A767A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申请人（签字）：</w:t>
            </w:r>
          </w:p>
          <w:p w14:paraId="11D5BA90">
            <w:pPr>
              <w:spacing w:line="240" w:lineRule="atLeast"/>
              <w:jc w:val="right"/>
              <w:rPr>
                <w:rFonts w:hint="eastAsia" w:ascii="仿宋" w:hAnsi="仿宋" w:eastAsia="仿宋" w:cs="仿宋"/>
                <w:b w:val="0"/>
                <w:bCs w:val="0"/>
                <w:color w:val="auto"/>
                <w:sz w:val="28"/>
                <w:szCs w:val="28"/>
                <w:highlight w:val="none"/>
                <w:lang w:eastAsia="zh-CN"/>
              </w:rPr>
            </w:pPr>
            <w:r>
              <w:rPr>
                <w:rFonts w:hint="eastAsia" w:ascii="仿宋" w:hAnsi="仿宋" w:eastAsia="仿宋" w:cs="仿宋"/>
                <w:color w:val="auto"/>
                <w:sz w:val="28"/>
                <w:szCs w:val="28"/>
                <w:highlight w:val="none"/>
              </w:rPr>
              <w:t xml:space="preserve">     年    月    日</w:t>
            </w:r>
          </w:p>
        </w:tc>
      </w:tr>
      <w:tr w14:paraId="5621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1" w:hRule="atLeast"/>
        </w:trPr>
        <w:tc>
          <w:tcPr>
            <w:tcW w:w="8522" w:type="dxa"/>
            <w:gridSpan w:val="4"/>
            <w:noWrap w:val="0"/>
            <w:vAlign w:val="top"/>
          </w:tcPr>
          <w:p w14:paraId="05F6306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体育行政部门意见：</w:t>
            </w:r>
          </w:p>
          <w:p w14:paraId="5180BAD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8"/>
                <w:szCs w:val="28"/>
                <w:highlight w:val="none"/>
                <w:lang w:val="en-US" w:eastAsia="zh-CN"/>
              </w:rPr>
            </w:pPr>
          </w:p>
          <w:p w14:paraId="23263D2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8"/>
                <w:szCs w:val="28"/>
                <w:highlight w:val="none"/>
                <w:lang w:val="en-US" w:eastAsia="zh-CN"/>
              </w:rPr>
            </w:pPr>
          </w:p>
          <w:p w14:paraId="0724CCB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8"/>
                <w:szCs w:val="28"/>
                <w:highlight w:val="none"/>
                <w:lang w:val="en-US" w:eastAsia="zh-CN"/>
              </w:rPr>
            </w:pPr>
          </w:p>
          <w:p w14:paraId="4DA8F23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8"/>
                <w:szCs w:val="28"/>
                <w:highlight w:val="none"/>
                <w:lang w:val="en-US" w:eastAsia="zh-CN"/>
              </w:rPr>
            </w:pPr>
          </w:p>
          <w:p w14:paraId="3FC4FAA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8"/>
                <w:szCs w:val="28"/>
                <w:highlight w:val="none"/>
                <w:lang w:val="en-US" w:eastAsia="zh-CN"/>
              </w:rPr>
            </w:pPr>
          </w:p>
          <w:p w14:paraId="398340A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8"/>
                <w:szCs w:val="28"/>
                <w:highlight w:val="none"/>
                <w:lang w:val="en-US" w:eastAsia="zh-CN"/>
              </w:rPr>
            </w:pPr>
          </w:p>
          <w:p w14:paraId="4483336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cs="仿宋"/>
                <w:color w:val="auto"/>
                <w:sz w:val="28"/>
                <w:szCs w:val="28"/>
                <w:highlight w:val="none"/>
                <w:lang w:val="en-US" w:eastAsia="zh-CN"/>
              </w:rPr>
            </w:pPr>
          </w:p>
          <w:p w14:paraId="5995104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righ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公章</w:t>
            </w:r>
            <w:r>
              <w:rPr>
                <w:rFonts w:hint="eastAsia" w:ascii="仿宋" w:hAnsi="仿宋" w:eastAsia="仿宋" w:cs="仿宋"/>
                <w:color w:val="auto"/>
                <w:sz w:val="28"/>
                <w:szCs w:val="28"/>
                <w:highlight w:val="none"/>
                <w:lang w:eastAsia="zh-CN"/>
              </w:rPr>
              <w:t>）</w:t>
            </w:r>
          </w:p>
          <w:p w14:paraId="15D4E7C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right"/>
              <w:textAlignment w:val="auto"/>
              <w:rPr>
                <w:rFonts w:hint="eastAsia" w:ascii="仿宋" w:hAnsi="仿宋" w:eastAsia="仿宋" w:cs="仿宋"/>
                <w:color w:val="auto"/>
                <w:sz w:val="28"/>
                <w:szCs w:val="28"/>
                <w:highlight w:val="none"/>
                <w:lang w:val="en-US" w:eastAsia="zh-CN"/>
              </w:rPr>
            </w:pPr>
          </w:p>
          <w:p w14:paraId="2DDD2BA5">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年    月    日</w:t>
            </w:r>
          </w:p>
        </w:tc>
      </w:tr>
    </w:tbl>
    <w:p w14:paraId="12E5AC00">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u w:val="none"/>
          <w:lang w:val="en-US" w:eastAsia="zh-CN"/>
        </w:rPr>
        <w:sectPr>
          <w:pgSz w:w="11906" w:h="16838"/>
          <w:pgMar w:top="1440" w:right="1800" w:bottom="1440" w:left="1800" w:header="851" w:footer="992" w:gutter="0"/>
          <w:pgNumType w:fmt="decimal"/>
          <w:cols w:space="720" w:num="1"/>
          <w:docGrid w:type="lines" w:linePitch="312" w:charSpace="0"/>
        </w:sectPr>
      </w:pPr>
    </w:p>
    <w:p w14:paraId="5FCF1C31">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b w:val="0"/>
          <w:bCs/>
          <w:i w:val="0"/>
          <w:caps w:val="0"/>
          <w:color w:val="000000"/>
          <w:spacing w:val="0"/>
          <w:sz w:val="32"/>
          <w:szCs w:val="32"/>
          <w:shd w:val="clear" w:fill="FFFFFF"/>
          <w:lang w:val="en-US" w:eastAsia="zh-CN"/>
        </w:rPr>
      </w:pPr>
      <w:r>
        <w:rPr>
          <w:rFonts w:hint="default" w:ascii="Times New Roman" w:hAnsi="Times New Roman" w:eastAsia="方正仿宋_GBK" w:cs="Times New Roman"/>
          <w:b w:val="0"/>
          <w:bCs/>
          <w:i w:val="0"/>
          <w:caps w:val="0"/>
          <w:color w:val="000000"/>
          <w:spacing w:val="0"/>
          <w:sz w:val="32"/>
          <w:szCs w:val="32"/>
          <w:shd w:val="clear" w:fill="FFFFFF"/>
          <w:lang w:val="en-US" w:eastAsia="zh-CN"/>
        </w:rPr>
        <w:t>附件</w:t>
      </w:r>
      <w:r>
        <w:rPr>
          <w:rFonts w:hint="eastAsia" w:ascii="Times New Roman" w:hAnsi="Times New Roman" w:eastAsia="方正仿宋_GBK" w:cs="Times New Roman"/>
          <w:b w:val="0"/>
          <w:bCs/>
          <w:i w:val="0"/>
          <w:caps w:val="0"/>
          <w:color w:val="000000"/>
          <w:spacing w:val="0"/>
          <w:sz w:val="32"/>
          <w:szCs w:val="32"/>
          <w:shd w:val="clear" w:fill="FFFFFF"/>
          <w:lang w:val="en-US" w:eastAsia="zh-CN"/>
        </w:rPr>
        <w:t>7</w:t>
      </w:r>
    </w:p>
    <w:p w14:paraId="44DC6688">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Times New Roman" w:hAnsi="Times New Roman" w:eastAsia="宋体" w:cs="Times New Roman"/>
          <w:b/>
          <w:i w:val="0"/>
          <w:caps w:val="0"/>
          <w:color w:val="000000"/>
          <w:spacing w:val="0"/>
          <w:sz w:val="38"/>
          <w:szCs w:val="38"/>
          <w:shd w:val="clear" w:fill="FFFFFF"/>
          <w:lang w:val="en-US" w:eastAsia="zh-CN"/>
        </w:rPr>
      </w:pPr>
    </w:p>
    <w:p w14:paraId="4F444C6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关于变更举办××赛事活动的决定</w:t>
      </w:r>
    </w:p>
    <w:p w14:paraId="6D215CC7">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p>
    <w:p w14:paraId="0114FD27">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u w:val="none"/>
          <w:lang w:val="en-US" w:eastAsia="zh-CN"/>
        </w:rPr>
        <w:t>×××（申请单位名称或申请人姓名）</w:t>
      </w:r>
      <w:r>
        <w:rPr>
          <w:rFonts w:hint="eastAsia" w:ascii="Times New Roman" w:hAnsi="Times New Roman" w:eastAsia="方正仿宋_GBK" w:cs="Times New Roman"/>
          <w:sz w:val="32"/>
          <w:szCs w:val="32"/>
          <w:lang w:val="en-US" w:eastAsia="zh-CN"/>
        </w:rPr>
        <w:t>：</w:t>
      </w:r>
    </w:p>
    <w:p w14:paraId="19154B0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申请单位名称或申请人姓名）申请变更×××赛事活动内容为××××。根据《中华人民共和国体育法》第一百零六条、《体育赛事活动管理办法》第十四条、第十五条、第十六条、第十七条之规定，经核查，予以批准，请认真做好赛事活动的组织保障工作。</w:t>
      </w:r>
    </w:p>
    <w:p w14:paraId="2F2FEA7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特此批复。</w:t>
      </w:r>
    </w:p>
    <w:p w14:paraId="46FAFF2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p>
    <w:p w14:paraId="2C9B59B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p>
    <w:p w14:paraId="32E8A96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p>
    <w:p w14:paraId="07D95439">
      <w:pPr>
        <w:keepNext w:val="0"/>
        <w:keepLines w:val="0"/>
        <w:pageBreakBefore w:val="0"/>
        <w:widowControl/>
        <w:suppressLineNumbers w:val="0"/>
        <w:kinsoku/>
        <w:wordWrap/>
        <w:overflowPunct/>
        <w:topLinePunct w:val="0"/>
        <w:autoSpaceDE/>
        <w:autoSpaceDN/>
        <w:bidi w:val="0"/>
        <w:adjustRightInd/>
        <w:snapToGrid/>
        <w:spacing w:line="560" w:lineRule="exact"/>
        <w:ind w:firstLine="5120" w:firstLineChars="16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××体育局</w:t>
      </w:r>
    </w:p>
    <w:p w14:paraId="7C863C65">
      <w:pPr>
        <w:keepNext w:val="0"/>
        <w:keepLines w:val="0"/>
        <w:pageBreakBefore w:val="0"/>
        <w:widowControl/>
        <w:suppressLineNumbers w:val="0"/>
        <w:kinsoku/>
        <w:wordWrap/>
        <w:overflowPunct/>
        <w:topLinePunct w:val="0"/>
        <w:autoSpaceDE/>
        <w:autoSpaceDN/>
        <w:bidi w:val="0"/>
        <w:adjustRightInd/>
        <w:snapToGrid/>
        <w:spacing w:line="560" w:lineRule="exact"/>
        <w:ind w:firstLine="4480" w:firstLineChars="14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20××年××月××日</w:t>
      </w:r>
    </w:p>
    <w:p w14:paraId="56C361AE">
      <w:pPr>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br w:type="page"/>
      </w:r>
    </w:p>
    <w:p w14:paraId="5E8FABF5">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b w:val="0"/>
          <w:bCs/>
          <w:i w:val="0"/>
          <w:caps w:val="0"/>
          <w:color w:val="000000"/>
          <w:spacing w:val="0"/>
          <w:sz w:val="32"/>
          <w:szCs w:val="32"/>
          <w:shd w:val="clear" w:fill="FFFFFF"/>
          <w:lang w:val="en-US" w:eastAsia="zh-CN"/>
        </w:rPr>
      </w:pPr>
      <w:r>
        <w:rPr>
          <w:rFonts w:hint="default" w:ascii="Times New Roman" w:hAnsi="Times New Roman" w:eastAsia="方正仿宋_GBK" w:cs="Times New Roman"/>
          <w:b w:val="0"/>
          <w:bCs/>
          <w:i w:val="0"/>
          <w:caps w:val="0"/>
          <w:color w:val="000000"/>
          <w:spacing w:val="0"/>
          <w:sz w:val="32"/>
          <w:szCs w:val="32"/>
          <w:shd w:val="clear" w:fill="FFFFFF"/>
          <w:lang w:val="en-US" w:eastAsia="zh-CN"/>
        </w:rPr>
        <w:t>附件</w:t>
      </w:r>
      <w:r>
        <w:rPr>
          <w:rFonts w:hint="eastAsia" w:ascii="Times New Roman" w:hAnsi="Times New Roman" w:eastAsia="方正仿宋_GBK" w:cs="Times New Roman"/>
          <w:b w:val="0"/>
          <w:bCs/>
          <w:i w:val="0"/>
          <w:caps w:val="0"/>
          <w:color w:val="000000"/>
          <w:spacing w:val="0"/>
          <w:sz w:val="32"/>
          <w:szCs w:val="32"/>
          <w:shd w:val="clear" w:fill="FFFFFF"/>
          <w:lang w:val="en-US" w:eastAsia="zh-CN"/>
        </w:rPr>
        <w:t>8</w:t>
      </w:r>
    </w:p>
    <w:p w14:paraId="234ED6A9">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Times New Roman" w:hAnsi="Times New Roman" w:eastAsia="宋体" w:cs="Times New Roman"/>
          <w:b/>
          <w:i w:val="0"/>
          <w:caps w:val="0"/>
          <w:color w:val="000000"/>
          <w:spacing w:val="0"/>
          <w:sz w:val="38"/>
          <w:szCs w:val="38"/>
          <w:shd w:val="clear" w:fill="FFFFFF"/>
          <w:lang w:val="en-US" w:eastAsia="zh-CN"/>
        </w:rPr>
      </w:pPr>
    </w:p>
    <w:p w14:paraId="6B2E555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关于撤销举办××赛事活动的决定</w:t>
      </w:r>
    </w:p>
    <w:p w14:paraId="62A8A5B3">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p>
    <w:p w14:paraId="384CF439">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u w:val="none"/>
          <w:lang w:val="en-US" w:eastAsia="zh-CN"/>
        </w:rPr>
        <w:t>×××（申请单位名称或申请人姓名）</w:t>
      </w:r>
      <w:r>
        <w:rPr>
          <w:rFonts w:hint="eastAsia" w:ascii="Times New Roman" w:hAnsi="Times New Roman" w:eastAsia="方正仿宋_GBK" w:cs="Times New Roman"/>
          <w:sz w:val="32"/>
          <w:szCs w:val="32"/>
          <w:lang w:val="en-US" w:eastAsia="zh-CN"/>
        </w:rPr>
        <w:t>：</w:t>
      </w:r>
    </w:p>
    <w:p w14:paraId="219F429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申请单位名称或申请人姓名）申请于××年××月××日在××举办××赛事活动，赛事活动主办方为××，承办方为××，协办方为××，具体负责人为××。因××原因申请取消此项赛事活动。根据《中华人民共和国体育法》第一百零六条、《体育赛事活动管理办法》第十四条、第十五条、第十六条、第十七条之规定，经核查，同意取消××赛事活动，现作出撤销××赛事活动的决定。</w:t>
      </w:r>
    </w:p>
    <w:p w14:paraId="5518155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特此批复。</w:t>
      </w:r>
    </w:p>
    <w:p w14:paraId="0C14730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p>
    <w:p w14:paraId="4AC2D24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p>
    <w:p w14:paraId="61274AC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p>
    <w:p w14:paraId="75359101">
      <w:pPr>
        <w:keepNext w:val="0"/>
        <w:keepLines w:val="0"/>
        <w:pageBreakBefore w:val="0"/>
        <w:widowControl/>
        <w:suppressLineNumbers w:val="0"/>
        <w:kinsoku/>
        <w:wordWrap/>
        <w:overflowPunct/>
        <w:topLinePunct w:val="0"/>
        <w:autoSpaceDE/>
        <w:autoSpaceDN/>
        <w:bidi w:val="0"/>
        <w:adjustRightInd/>
        <w:snapToGrid/>
        <w:spacing w:line="560" w:lineRule="exact"/>
        <w:ind w:firstLine="5120" w:firstLineChars="16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××体育局</w:t>
      </w:r>
    </w:p>
    <w:p w14:paraId="4C2252E1">
      <w:pPr>
        <w:keepNext w:val="0"/>
        <w:keepLines w:val="0"/>
        <w:pageBreakBefore w:val="0"/>
        <w:widowControl/>
        <w:suppressLineNumbers w:val="0"/>
        <w:kinsoku/>
        <w:wordWrap/>
        <w:overflowPunct/>
        <w:topLinePunct w:val="0"/>
        <w:autoSpaceDE/>
        <w:autoSpaceDN/>
        <w:bidi w:val="0"/>
        <w:adjustRightInd/>
        <w:snapToGrid/>
        <w:spacing w:line="560" w:lineRule="exact"/>
        <w:ind w:firstLine="4480" w:firstLineChars="1400"/>
        <w:jc w:val="both"/>
        <w:textAlignment w:val="auto"/>
        <w:rPr>
          <w:rFonts w:hint="eastAsia" w:ascii="Times New Roman" w:hAnsi="Times New Roman" w:eastAsia="方正仿宋_GBK" w:cs="Times New Roman"/>
          <w:sz w:val="32"/>
          <w:szCs w:val="32"/>
          <w:u w:val="none"/>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eastAsia="方正仿宋_GBK" w:cs="Times New Roman"/>
          <w:sz w:val="32"/>
          <w:szCs w:val="32"/>
          <w:u w:val="none"/>
          <w:lang w:val="en-US" w:eastAsia="zh-CN"/>
        </w:rPr>
        <w:t>20××年××月××日</w:t>
      </w:r>
    </w:p>
    <w:p w14:paraId="0226F34C">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b w:val="0"/>
          <w:bCs/>
          <w:i w:val="0"/>
          <w:caps w:val="0"/>
          <w:color w:val="000000"/>
          <w:spacing w:val="0"/>
          <w:sz w:val="32"/>
          <w:szCs w:val="32"/>
          <w:shd w:val="clear" w:fill="FFFFFF"/>
          <w:lang w:val="en-US" w:eastAsia="zh-CN"/>
        </w:rPr>
      </w:pPr>
      <w:r>
        <w:rPr>
          <w:rFonts w:hint="default" w:ascii="Times New Roman" w:hAnsi="Times New Roman" w:eastAsia="方正仿宋_GBK" w:cs="Times New Roman"/>
          <w:b w:val="0"/>
          <w:bCs/>
          <w:i w:val="0"/>
          <w:caps w:val="0"/>
          <w:color w:val="000000"/>
          <w:spacing w:val="0"/>
          <w:sz w:val="32"/>
          <w:szCs w:val="32"/>
          <w:shd w:val="clear" w:fill="FFFFFF"/>
          <w:lang w:val="en-US" w:eastAsia="zh-CN"/>
        </w:rPr>
        <w:t>附件</w:t>
      </w:r>
      <w:r>
        <w:rPr>
          <w:rFonts w:hint="eastAsia" w:ascii="Times New Roman" w:hAnsi="Times New Roman" w:eastAsia="方正仿宋_GBK" w:cs="Times New Roman"/>
          <w:b w:val="0"/>
          <w:bCs/>
          <w:i w:val="0"/>
          <w:caps w:val="0"/>
          <w:color w:val="000000"/>
          <w:spacing w:val="0"/>
          <w:sz w:val="32"/>
          <w:szCs w:val="32"/>
          <w:shd w:val="clear" w:fill="FFFFFF"/>
          <w:lang w:val="en-US" w:eastAsia="zh-CN"/>
        </w:rPr>
        <w:t>9</w:t>
      </w:r>
    </w:p>
    <w:p w14:paraId="714AC269">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Times New Roman" w:hAnsi="Times New Roman" w:eastAsia="宋体" w:cs="Times New Roman"/>
          <w:b/>
          <w:i w:val="0"/>
          <w:caps w:val="0"/>
          <w:color w:val="000000"/>
          <w:spacing w:val="0"/>
          <w:sz w:val="38"/>
          <w:szCs w:val="38"/>
          <w:shd w:val="clear" w:fill="FFFFFF"/>
          <w:lang w:val="en-US" w:eastAsia="zh-CN"/>
        </w:rPr>
      </w:pPr>
    </w:p>
    <w:p w14:paraId="2BDF208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申请举办高危险性体育赛事活动流程图</w:t>
      </w:r>
    </w:p>
    <w:p w14:paraId="6581BDB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（现场办理）</w:t>
      </w:r>
    </w:p>
    <w:tbl>
      <w:tblPr>
        <w:tblStyle w:val="6"/>
        <w:tblpPr w:leftFromText="180" w:rightFromText="180" w:vertAnchor="text" w:horzAnchor="page" w:tblpX="1862" w:tblpY="156"/>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42327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Pr>
          <w:p w14:paraId="0D0225D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Times New Roman" w:hAnsi="Times New Roman" w:eastAsia="方正仿宋_GBK" w:cs="Times New Roman"/>
                <w:sz w:val="32"/>
                <w:szCs w:val="32"/>
                <w:u w:val="none"/>
                <w:vertAlign w:val="baseline"/>
                <w:lang w:val="en-US" w:eastAsia="zh-CN"/>
              </w:rPr>
            </w:pPr>
            <w:r>
              <w:rPr>
                <w:rFonts w:hint="eastAsia" w:ascii="Times New Roman" w:hAnsi="Times New Roman" w:eastAsia="方正仿宋_GBK" w:cs="Times New Roman"/>
                <w:sz w:val="32"/>
                <w:szCs w:val="32"/>
                <w:u w:val="none"/>
                <w:vertAlign w:val="baseline"/>
                <w:lang w:val="en-US" w:eastAsia="zh-CN"/>
              </w:rPr>
              <w:drawing>
                <wp:inline distT="0" distB="0" distL="114300" distR="114300">
                  <wp:extent cx="5271770" cy="6760845"/>
                  <wp:effectExtent l="0" t="0" r="5080" b="1905"/>
                  <wp:docPr id="5" name="图片 5" descr="申请举办高危险性体育赛事活动流程图现场.draw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申请举办高危险性体育赛事活动流程图现场.drawio"/>
                          <pic:cNvPicPr>
                            <a:picLocks noChangeAspect="1"/>
                          </pic:cNvPicPr>
                        </pic:nvPicPr>
                        <pic:blipFill>
                          <a:blip r:embed="rId5"/>
                          <a:stretch>
                            <a:fillRect/>
                          </a:stretch>
                        </pic:blipFill>
                        <pic:spPr>
                          <a:xfrm>
                            <a:off x="0" y="0"/>
                            <a:ext cx="5271770" cy="6760845"/>
                          </a:xfrm>
                          <a:prstGeom prst="rect">
                            <a:avLst/>
                          </a:prstGeom>
                        </pic:spPr>
                      </pic:pic>
                    </a:graphicData>
                  </a:graphic>
                </wp:inline>
              </w:drawing>
            </w:r>
          </w:p>
        </w:tc>
      </w:tr>
    </w:tbl>
    <w:p w14:paraId="6F0176B8">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p>
    <w:p w14:paraId="2C8DA6C3">
      <w:pPr>
        <w:keepNext w:val="0"/>
        <w:keepLines w:val="0"/>
        <w:pageBreakBefore w:val="0"/>
        <w:widowControl/>
        <w:suppressLineNumbers w:val="0"/>
        <w:kinsoku/>
        <w:wordWrap/>
        <w:overflowPunct/>
        <w:topLinePunct w:val="0"/>
        <w:autoSpaceDE/>
        <w:autoSpaceDN/>
        <w:bidi w:val="0"/>
        <w:adjustRightInd/>
        <w:snapToGrid/>
        <w:spacing w:line="560" w:lineRule="exact"/>
        <w:ind w:firstLine="4480" w:firstLineChars="1400"/>
        <w:jc w:val="both"/>
        <w:textAlignment w:val="auto"/>
        <w:rPr>
          <w:rFonts w:hint="eastAsia" w:ascii="Times New Roman" w:hAnsi="Times New Roman" w:eastAsia="方正仿宋_GBK" w:cs="Times New Roman"/>
          <w:sz w:val="32"/>
          <w:szCs w:val="32"/>
          <w:u w:val="none"/>
          <w:lang w:val="en-US" w:eastAsia="zh-CN"/>
        </w:rPr>
        <w:sectPr>
          <w:pgSz w:w="11906" w:h="16838"/>
          <w:pgMar w:top="1440" w:right="1800" w:bottom="1440" w:left="1800" w:header="851" w:footer="992" w:gutter="0"/>
          <w:pgNumType w:fmt="decimal"/>
          <w:cols w:space="720" w:num="1"/>
          <w:docGrid w:type="lines" w:linePitch="312" w:charSpace="0"/>
        </w:sectPr>
      </w:pPr>
    </w:p>
    <w:p w14:paraId="1778E2F0">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b w:val="0"/>
          <w:bCs/>
          <w:i w:val="0"/>
          <w:caps w:val="0"/>
          <w:color w:val="000000"/>
          <w:spacing w:val="0"/>
          <w:sz w:val="32"/>
          <w:szCs w:val="32"/>
          <w:shd w:val="clear" w:fill="FFFFFF"/>
          <w:lang w:val="en-US" w:eastAsia="zh-CN"/>
        </w:rPr>
      </w:pPr>
      <w:r>
        <w:rPr>
          <w:rFonts w:hint="default" w:ascii="Times New Roman" w:hAnsi="Times New Roman" w:eastAsia="方正仿宋_GBK" w:cs="Times New Roman"/>
          <w:b w:val="0"/>
          <w:bCs/>
          <w:i w:val="0"/>
          <w:caps w:val="0"/>
          <w:color w:val="000000"/>
          <w:spacing w:val="0"/>
          <w:sz w:val="32"/>
          <w:szCs w:val="32"/>
          <w:shd w:val="clear" w:fill="FFFFFF"/>
          <w:lang w:val="en-US" w:eastAsia="zh-CN"/>
        </w:rPr>
        <w:t>附件</w:t>
      </w:r>
      <w:r>
        <w:rPr>
          <w:rFonts w:hint="eastAsia" w:ascii="Times New Roman" w:hAnsi="Times New Roman" w:eastAsia="方正仿宋_GBK" w:cs="Times New Roman"/>
          <w:b w:val="0"/>
          <w:bCs/>
          <w:i w:val="0"/>
          <w:caps w:val="0"/>
          <w:color w:val="000000"/>
          <w:spacing w:val="0"/>
          <w:sz w:val="32"/>
          <w:szCs w:val="32"/>
          <w:shd w:val="clear" w:fill="FFFFFF"/>
          <w:lang w:val="en-US" w:eastAsia="zh-CN"/>
        </w:rPr>
        <w:t>10</w:t>
      </w:r>
    </w:p>
    <w:p w14:paraId="18169344">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Times New Roman" w:hAnsi="Times New Roman" w:eastAsia="宋体" w:cs="Times New Roman"/>
          <w:b/>
          <w:i w:val="0"/>
          <w:caps w:val="0"/>
          <w:color w:val="000000"/>
          <w:spacing w:val="0"/>
          <w:sz w:val="38"/>
          <w:szCs w:val="38"/>
          <w:shd w:val="clear" w:fill="FFFFFF"/>
          <w:lang w:val="en-US" w:eastAsia="zh-CN"/>
        </w:rPr>
      </w:pPr>
    </w:p>
    <w:p w14:paraId="5C0E79F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申请举办高危险性体育赛事活动流程图</w:t>
      </w:r>
    </w:p>
    <w:p w14:paraId="0B0F7BC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（网上办理）</w:t>
      </w:r>
    </w:p>
    <w:tbl>
      <w:tblPr>
        <w:tblStyle w:val="6"/>
        <w:tblpPr w:leftFromText="180" w:rightFromText="180" w:vertAnchor="text" w:horzAnchor="page" w:tblpX="1862" w:tblpY="156"/>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2C54B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Pr>
          <w:p w14:paraId="171507D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Times New Roman" w:hAnsi="Times New Roman" w:eastAsia="方正仿宋_GBK" w:cs="Times New Roman"/>
                <w:sz w:val="32"/>
                <w:szCs w:val="32"/>
                <w:u w:val="none"/>
                <w:vertAlign w:val="baseline"/>
                <w:lang w:val="en-US" w:eastAsia="zh-CN"/>
              </w:rPr>
            </w:pPr>
            <w:r>
              <w:rPr>
                <w:rFonts w:hint="eastAsia" w:ascii="Times New Roman" w:hAnsi="Times New Roman" w:eastAsia="方正仿宋_GBK" w:cs="Times New Roman"/>
                <w:sz w:val="32"/>
                <w:szCs w:val="32"/>
                <w:u w:val="none"/>
                <w:vertAlign w:val="baseline"/>
                <w:lang w:val="en-US" w:eastAsia="zh-CN"/>
              </w:rPr>
              <w:drawing>
                <wp:inline distT="0" distB="0" distL="114300" distR="114300">
                  <wp:extent cx="5271770" cy="6760845"/>
                  <wp:effectExtent l="0" t="0" r="5080" b="1905"/>
                  <wp:docPr id="9" name="图片 9" descr="申请举办高危险性体育赛事活动流程图网上.drawi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申请举办高危险性体育赛事活动流程图网上.drawio  (1)"/>
                          <pic:cNvPicPr>
                            <a:picLocks noChangeAspect="1"/>
                          </pic:cNvPicPr>
                        </pic:nvPicPr>
                        <pic:blipFill>
                          <a:blip r:embed="rId6"/>
                          <a:stretch>
                            <a:fillRect/>
                          </a:stretch>
                        </pic:blipFill>
                        <pic:spPr>
                          <a:xfrm>
                            <a:off x="0" y="0"/>
                            <a:ext cx="5271770" cy="6760845"/>
                          </a:xfrm>
                          <a:prstGeom prst="rect">
                            <a:avLst/>
                          </a:prstGeom>
                        </pic:spPr>
                      </pic:pic>
                    </a:graphicData>
                  </a:graphic>
                </wp:inline>
              </w:drawing>
            </w:r>
          </w:p>
        </w:tc>
      </w:tr>
    </w:tbl>
    <w:p w14:paraId="18423ECE">
      <w:pPr>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br w:type="page"/>
      </w:r>
    </w:p>
    <w:p w14:paraId="1AFDDD23">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附件11</w:t>
      </w:r>
    </w:p>
    <w:p w14:paraId="1DF898A7">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u w:val="none"/>
          <w:lang w:val="en-US" w:eastAsia="zh-CN"/>
        </w:rPr>
      </w:pPr>
    </w:p>
    <w:p w14:paraId="29DECB7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u w:val="none"/>
          <w:lang w:val="en-US" w:eastAsia="zh-CN"/>
        </w:rPr>
      </w:pPr>
      <w:r>
        <w:rPr>
          <w:rFonts w:hint="eastAsia" w:ascii="方正小标宋_GBK" w:hAnsi="方正小标宋_GBK" w:eastAsia="方正小标宋_GBK" w:cs="方正小标宋_GBK"/>
          <w:sz w:val="44"/>
          <w:szCs w:val="44"/>
          <w:u w:val="none"/>
          <w:lang w:val="en-US" w:eastAsia="zh-CN"/>
        </w:rPr>
        <w:t>举办高危险性体育赛事活动许可条件</w:t>
      </w:r>
    </w:p>
    <w:p w14:paraId="7685060B">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u w:val="none"/>
          <w:lang w:val="en-US" w:eastAsia="zh-CN"/>
        </w:rPr>
      </w:pPr>
    </w:p>
    <w:p w14:paraId="5ACC273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i w:val="0"/>
          <w:iCs w:val="0"/>
          <w:caps w:val="0"/>
          <w:color w:val="auto"/>
          <w:spacing w:val="0"/>
          <w:kern w:val="0"/>
          <w:sz w:val="32"/>
          <w:szCs w:val="32"/>
          <w:highlight w:val="none"/>
          <w:lang w:val="en-US" w:eastAsia="zh-CN" w:bidi="ar"/>
        </w:rPr>
        <w:t>一、</w:t>
      </w:r>
      <w:r>
        <w:rPr>
          <w:rFonts w:hint="eastAsia" w:ascii="方正黑体_GBK" w:hAnsi="方正黑体_GBK" w:eastAsia="方正黑体_GBK" w:cs="方正黑体_GBK"/>
          <w:sz w:val="32"/>
          <w:szCs w:val="32"/>
        </w:rPr>
        <w:t>潜水赛事活动</w:t>
      </w:r>
    </w:p>
    <w:p w14:paraId="37A98C7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场所条件</w:t>
      </w:r>
    </w:p>
    <w:p w14:paraId="1208149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符合中国滑水潜水摩托艇运动联合会发布的潜水各单项赛事活动办赛指南规定。</w:t>
      </w:r>
    </w:p>
    <w:p w14:paraId="3F70F59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办赛资质</w:t>
      </w:r>
    </w:p>
    <w:p w14:paraId="3DA3ACF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赛事活动组织</w:t>
      </w:r>
      <w:r>
        <w:rPr>
          <w:rFonts w:hint="default" w:ascii="Times New Roman" w:hAnsi="Times New Roman" w:eastAsia="方正仿宋_GBK" w:cs="Times New Roman"/>
          <w:sz w:val="32"/>
          <w:szCs w:val="32"/>
          <w:lang w:val="en-US" w:eastAsia="zh-CN"/>
        </w:rPr>
        <w:t>者</w:t>
      </w:r>
      <w:r>
        <w:rPr>
          <w:rFonts w:hint="default" w:ascii="Times New Roman" w:hAnsi="Times New Roman" w:eastAsia="方正仿宋_GBK" w:cs="Times New Roman"/>
          <w:sz w:val="32"/>
          <w:szCs w:val="32"/>
          <w:lang w:eastAsia="zh-CN"/>
        </w:rPr>
        <w:t>经过中国滑水潜水摩托艇运动联合会赛事培训并获得相应资质。</w:t>
      </w:r>
    </w:p>
    <w:p w14:paraId="27DA073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具备与所举办的赛事活动相符的赛事技术和安全保障能力。</w:t>
      </w:r>
    </w:p>
    <w:p w14:paraId="040F558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有中国滑水潜水摩托艇运动联合会注册承认的专业教练。</w:t>
      </w:r>
    </w:p>
    <w:p w14:paraId="1BB296F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lang w:eastAsia="zh-CN"/>
        </w:rPr>
        <w:t>赛事活动人员</w:t>
      </w:r>
    </w:p>
    <w:p w14:paraId="2509301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参赛运动员：持有中国滑水潜水摩托艇运动联合会颁发的潜水各运动项目相应的专业资质证书。参赛前提交当年身体检查健康证明以及自愿参赛责任书。</w:t>
      </w:r>
    </w:p>
    <w:p w14:paraId="015781B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赛事安全员：持有中国滑水潜水摩托艇运动联合会颁发的潜水赛事相关专业安全员证书。</w:t>
      </w:r>
    </w:p>
    <w:p w14:paraId="28E0DE8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裁判员：经中国滑水潜水摩托艇运动联合会培训并持有其颁发的相关裁判证书。</w:t>
      </w:r>
    </w:p>
    <w:p w14:paraId="3F3617A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医务人员：配备掌握急救知识与技能的专业医护人员。</w:t>
      </w:r>
    </w:p>
    <w:p w14:paraId="0621866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lang w:eastAsia="zh-CN"/>
        </w:rPr>
        <w:t>赛事活动文件</w:t>
      </w:r>
    </w:p>
    <w:p w14:paraId="598BBB6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工作手册：赛事活动组织者准备完整的工作手册，确保活动顺利举办。</w:t>
      </w:r>
    </w:p>
    <w:p w14:paraId="5BACEF6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安全预案：准备赛事活动安全预案，明确安全员的职责及行动方案、在紧急情况出现时的行动顺序，明确各个救援行动的时间节点及救援上限，并在必要的时候交由赛事活动医护人员进一步处理。</w:t>
      </w:r>
    </w:p>
    <w:p w14:paraId="7022FEC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急救预案：由医疗团队明确可能发生的事故类型及救援程序，清晰列出进行紧急救援的时间节点及时间限制、紧急联系人及通知医疗机构的程序。</w:t>
      </w:r>
    </w:p>
    <w:p w14:paraId="47306D1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公共卫生事件、社会安全事故处理预案。</w:t>
      </w:r>
    </w:p>
    <w:p w14:paraId="2D99123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保险：赛事活动组织者</w:t>
      </w:r>
      <w:r>
        <w:rPr>
          <w:rFonts w:hint="default" w:ascii="Times New Roman" w:hAnsi="Times New Roman" w:eastAsia="方正仿宋_GBK" w:cs="Times New Roman"/>
          <w:sz w:val="32"/>
          <w:szCs w:val="32"/>
          <w:lang w:val="en-US" w:eastAsia="zh-CN"/>
        </w:rPr>
        <w:t>投保体育</w:t>
      </w:r>
      <w:r>
        <w:rPr>
          <w:rFonts w:hint="default" w:ascii="Times New Roman" w:hAnsi="Times New Roman" w:eastAsia="方正仿宋_GBK" w:cs="Times New Roman"/>
          <w:sz w:val="32"/>
          <w:szCs w:val="32"/>
          <w:lang w:eastAsia="zh-CN"/>
        </w:rPr>
        <w:t>意外伤害保险。</w:t>
      </w:r>
    </w:p>
    <w:p w14:paraId="174C8C2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航空</w:t>
      </w:r>
      <w:r>
        <w:rPr>
          <w:rFonts w:hint="eastAsia" w:ascii="方正黑体_GBK" w:hAnsi="方正黑体_GBK" w:eastAsia="方正黑体_GBK" w:cs="方正黑体_GBK"/>
          <w:sz w:val="32"/>
          <w:szCs w:val="32"/>
          <w:lang w:eastAsia="zh-CN"/>
        </w:rPr>
        <w:t>运动</w:t>
      </w:r>
      <w:r>
        <w:rPr>
          <w:rFonts w:hint="eastAsia" w:ascii="方正黑体_GBK" w:hAnsi="方正黑体_GBK" w:eastAsia="方正黑体_GBK" w:cs="方正黑体_GBK"/>
          <w:sz w:val="32"/>
          <w:szCs w:val="32"/>
        </w:rPr>
        <w:t>相关赛事活动</w:t>
      </w:r>
    </w:p>
    <w:p w14:paraId="4F87BC0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rPr>
        <w:t>气球赛事活动</w:t>
      </w:r>
    </w:p>
    <w:p w14:paraId="289EBC2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飞行人员：具有中国民航局颁发或认可的现行有效的飞行执照，执照等级符合竞赛规程要求；具有现行有效的体检合格证。</w:t>
      </w:r>
    </w:p>
    <w:p w14:paraId="2A546BD6">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适航标准：中国籍气球具有中国民航局颁发的现行有效的国籍登记证和适航证件；外国籍气球取得中国民航局认可的现行有效的特许飞行证件；气球保持持续适航状态。</w:t>
      </w:r>
    </w:p>
    <w:p w14:paraId="7878196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飞行条件:根据各型号气球《飞行手册》规定，满足飞行竞赛活动所需的场地、气象、技术标准（如：风向、风速，能见度，场地长、宽、无障碍物）等要求。飞行活动不允许超出该型号飞行包线。</w:t>
      </w:r>
    </w:p>
    <w:p w14:paraId="645A538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1 \* GB3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①</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lang w:val="en-US" w:eastAsia="zh-CN"/>
        </w:rPr>
        <w:t>气象条件：所有飞行在昼间，无降雨、雪条件下进行；自由飞：能见度≥3千米，云底高度高于飞行高度200米以上，水平风速≤5米/秒；系留飞：能见度≥1千米，云底高度高于飞行高度200米以上，水平风速≤5米/秒。活动开展过程中出现气象条件变化，超出允许条件或有超出允许条件趋势时，活动组织负责人应及时停止飞行活动，保证人员安全。</w:t>
      </w:r>
    </w:p>
    <w:p w14:paraId="21D13FA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2 \* GB3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②</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lang w:val="en-US" w:eastAsia="zh-CN"/>
        </w:rPr>
        <w:t>场地条件：单个体气球飞行场地不小于自身长、宽度的两倍以上；多个体气球活动场地条件以此类推。</w:t>
      </w:r>
    </w:p>
    <w:p w14:paraId="393B4D8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裁判资质：裁判员具备中国航空运动协会承认的裁判资质。</w:t>
      </w:r>
    </w:p>
    <w:p w14:paraId="4A8B42A6">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使用空域：获得现行有效的国家空域管理部门批准的空域许可文件。</w:t>
      </w:r>
    </w:p>
    <w:p w14:paraId="3867BB5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赛事活动组织者：经营范围满足赛事活动要求，具备与所举办赛事活动相符的策划、技术和安全保障、应急处置能力。</w:t>
      </w:r>
    </w:p>
    <w:p w14:paraId="0EBF71C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保险：赛事活动组织者投保体育意外伤害保险。</w:t>
      </w:r>
    </w:p>
    <w:p w14:paraId="5A77AB9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rPr>
        <w:t>飞机赛事活动</w:t>
      </w:r>
    </w:p>
    <w:p w14:paraId="16DB387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（本条所定义的飞机项目包括：轻型飞机、滑翔机、特技飞机和直升机。）</w:t>
      </w:r>
    </w:p>
    <w:p w14:paraId="2B8433F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使用空域：获得现行有效的国家空域管理部门批准的空域许可文件。</w:t>
      </w:r>
    </w:p>
    <w:p w14:paraId="00BEC46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场地：跑道长度符合以下要求——轻型飞机跑道长度不小于600米，滑翔机跑道长度不小于800米，特技飞机跑道长度不小于800米，直升机跑道长度不限，但应符合该机型《飞行手册》相关起降场地要求。各机型跑道周围有隔离措施，确保飞机起降场地得到严格管控。</w:t>
      </w:r>
    </w:p>
    <w:p w14:paraId="33D05B7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器材：参与竞赛的航空器具备中国民航局颁发的有效的国籍登记证、适航证件（或等效适航文件）和电台执照。</w:t>
      </w:r>
    </w:p>
    <w:p w14:paraId="7E31ABF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人员：</w:t>
      </w:r>
    </w:p>
    <w:p w14:paraId="61942AD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1 \* GB3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①</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lang w:val="en-US" w:eastAsia="zh-CN"/>
        </w:rPr>
        <w:t>裁判员持有中国航空运动协会颁发的飞机运动裁判证。</w:t>
      </w:r>
    </w:p>
    <w:p w14:paraId="79AAEA3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2 \* GB3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②</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lang w:val="en-US" w:eastAsia="zh-CN"/>
        </w:rPr>
        <w:t>飞行人员接受过中国航空运动协会认可的竞赛培训，持有驾驶航空器所必须的飞行执照、体检合格证（或其他等效文件）。</w:t>
      </w:r>
    </w:p>
    <w:p w14:paraId="04D09EC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气象条件：所有飞行在昼间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无降雨、雪条件下进行；能见度≥</w:t>
      </w:r>
      <w:r>
        <w:rPr>
          <w:rFonts w:hint="default" w:ascii="Times New Roman" w:hAnsi="Times New Roman" w:eastAsia="方正仿宋_GBK" w:cs="Times New Roman"/>
          <w:sz w:val="32"/>
          <w:szCs w:val="32"/>
          <w:lang w:val="en-US" w:eastAsia="zh-CN"/>
        </w:rPr>
        <w:t>5千米</w:t>
      </w:r>
      <w:r>
        <w:rPr>
          <w:rFonts w:hint="default" w:ascii="Times New Roman" w:hAnsi="Times New Roman" w:eastAsia="方正仿宋_GBK" w:cs="Times New Roman"/>
          <w:sz w:val="32"/>
          <w:szCs w:val="32"/>
        </w:rPr>
        <w:t>，云底高度高于飞行高度200米以上，</w:t>
      </w:r>
      <w:r>
        <w:rPr>
          <w:rFonts w:hint="default" w:ascii="Times New Roman" w:hAnsi="Times New Roman" w:eastAsia="方正仿宋_GBK" w:cs="Times New Roman"/>
          <w:sz w:val="32"/>
          <w:szCs w:val="32"/>
          <w:lang w:val="en-US" w:eastAsia="zh-CN"/>
        </w:rPr>
        <w:t>起飞正侧风</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米/秒。活动开展过程中出现气象条件变化，超出允许条件或有超出允许条件趋势时，</w:t>
      </w:r>
      <w:r>
        <w:rPr>
          <w:rFonts w:hint="default" w:ascii="Times New Roman" w:hAnsi="Times New Roman" w:eastAsia="方正仿宋_GBK" w:cs="Times New Roman"/>
          <w:sz w:val="32"/>
          <w:szCs w:val="32"/>
          <w:lang w:val="en-US" w:eastAsia="zh-CN"/>
        </w:rPr>
        <w:t>赛事活动组织者</w:t>
      </w:r>
      <w:r>
        <w:rPr>
          <w:rFonts w:hint="default" w:ascii="Times New Roman" w:hAnsi="Times New Roman" w:eastAsia="方正仿宋_GBK" w:cs="Times New Roman"/>
          <w:sz w:val="32"/>
          <w:szCs w:val="32"/>
        </w:rPr>
        <w:t>应及时停止飞行活动，保证人员安全。</w:t>
      </w:r>
    </w:p>
    <w:p w14:paraId="5AA35B0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保险：赛事活动组织者投保体育意外伤害保险。</w:t>
      </w:r>
    </w:p>
    <w:p w14:paraId="00CB8C3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rPr>
        <w:t>超轻型飞机赛事活动</w:t>
      </w:r>
    </w:p>
    <w:p w14:paraId="53613E1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（本条所定义的超轻型飞机项目包括：自转旋翼机和动力悬挂滑翔机。）</w:t>
      </w:r>
    </w:p>
    <w:p w14:paraId="63A90CA7">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使用</w:t>
      </w:r>
      <w:r>
        <w:rPr>
          <w:rFonts w:hint="default" w:ascii="Times New Roman" w:hAnsi="Times New Roman" w:eastAsia="方正仿宋_GBK" w:cs="Times New Roman"/>
          <w:sz w:val="32"/>
          <w:szCs w:val="32"/>
        </w:rPr>
        <w:t>空域：</w:t>
      </w:r>
      <w:r>
        <w:rPr>
          <w:rFonts w:hint="default" w:ascii="Times New Roman" w:hAnsi="Times New Roman" w:eastAsia="方正仿宋_GBK" w:cs="Times New Roman"/>
          <w:sz w:val="32"/>
          <w:szCs w:val="32"/>
          <w:lang w:val="en-US" w:eastAsia="zh-CN"/>
        </w:rPr>
        <w:t>获得现行有效的国家空域管理部门批准的空域许可文件</w:t>
      </w:r>
      <w:r>
        <w:rPr>
          <w:rFonts w:hint="default" w:ascii="Times New Roman" w:hAnsi="Times New Roman" w:eastAsia="方正仿宋_GBK" w:cs="Times New Roman"/>
          <w:sz w:val="32"/>
          <w:szCs w:val="32"/>
        </w:rPr>
        <w:t>。</w:t>
      </w:r>
    </w:p>
    <w:p w14:paraId="474E352B">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场地：飞机起降跑道长度不小于400米。各机型跑道周围有隔离措施，确保飞机起降场地得到严格管控</w:t>
      </w:r>
      <w:r>
        <w:rPr>
          <w:rFonts w:hint="default" w:ascii="Times New Roman" w:hAnsi="Times New Roman" w:eastAsia="方正仿宋_GBK" w:cs="Times New Roman"/>
          <w:sz w:val="32"/>
          <w:szCs w:val="32"/>
        </w:rPr>
        <w:t>。</w:t>
      </w:r>
    </w:p>
    <w:p w14:paraId="3E167240">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器材：参与竞赛的自转旋翼机具有中国民航局颁发的有效的国籍登记证、适航证件（或等效适航文件）和电台执照；参与竞赛的动力悬挂滑翔机具有中国航空运动协会颁发的动力悬挂滑翔机单机备案登记证</w:t>
      </w:r>
      <w:r>
        <w:rPr>
          <w:rFonts w:hint="default" w:ascii="Times New Roman" w:hAnsi="Times New Roman" w:eastAsia="方正仿宋_GBK" w:cs="Times New Roman"/>
          <w:sz w:val="32"/>
          <w:szCs w:val="32"/>
        </w:rPr>
        <w:t>。</w:t>
      </w:r>
    </w:p>
    <w:p w14:paraId="775AE5BF">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人员：</w:t>
      </w:r>
    </w:p>
    <w:p w14:paraId="6DAD24EA">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1 \* GB3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①</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lang w:eastAsia="zh-CN"/>
        </w:rPr>
        <w:t>裁判员持有中国航空运动协会颁发的飞机运动裁判证。</w:t>
      </w:r>
    </w:p>
    <w:p w14:paraId="3A452D8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2 \* GB3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②</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lang w:eastAsia="zh-CN"/>
        </w:rPr>
        <w:t>飞行人员接受过中国航空运动协会认可的竞赛培训，持有驾驶航空器所必须的飞行执照、体检合格证（或其他等效文件）</w:t>
      </w:r>
      <w:r>
        <w:rPr>
          <w:rFonts w:hint="default" w:ascii="Times New Roman" w:hAnsi="Times New Roman" w:eastAsia="方正仿宋_GBK" w:cs="Times New Roman"/>
          <w:sz w:val="32"/>
          <w:szCs w:val="32"/>
        </w:rPr>
        <w:t>。</w:t>
      </w:r>
    </w:p>
    <w:p w14:paraId="62D6259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气象条件：所有飞行在昼间、无降雨、雪条件下进行；能见度≥</w:t>
      </w:r>
      <w:r>
        <w:rPr>
          <w:rFonts w:hint="default" w:ascii="Times New Roman" w:hAnsi="Times New Roman" w:eastAsia="方正仿宋_GBK" w:cs="Times New Roman"/>
          <w:sz w:val="32"/>
          <w:szCs w:val="32"/>
          <w:lang w:val="en-US" w:eastAsia="zh-CN"/>
        </w:rPr>
        <w:t>5千米</w:t>
      </w:r>
      <w:r>
        <w:rPr>
          <w:rFonts w:hint="default" w:ascii="Times New Roman" w:hAnsi="Times New Roman" w:eastAsia="方正仿宋_GBK" w:cs="Times New Roman"/>
          <w:sz w:val="32"/>
          <w:szCs w:val="32"/>
        </w:rPr>
        <w:t>，云底高度高于飞行高度200米以上，</w:t>
      </w:r>
      <w:r>
        <w:rPr>
          <w:rFonts w:hint="default" w:ascii="Times New Roman" w:hAnsi="Times New Roman" w:eastAsia="方正仿宋_GBK" w:cs="Times New Roman"/>
          <w:sz w:val="32"/>
          <w:szCs w:val="32"/>
          <w:lang w:val="en-US" w:eastAsia="zh-CN"/>
        </w:rPr>
        <w:t>起飞正侧风</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米/秒。活动开展过程中出现气象条件变化，超出允许条件或有超出允许条件趋势时，</w:t>
      </w:r>
      <w:r>
        <w:rPr>
          <w:rFonts w:hint="default" w:ascii="Times New Roman" w:hAnsi="Times New Roman" w:eastAsia="方正仿宋_GBK" w:cs="Times New Roman"/>
          <w:sz w:val="32"/>
          <w:szCs w:val="32"/>
          <w:lang w:val="en-US" w:eastAsia="zh-CN"/>
        </w:rPr>
        <w:t>赛事活动组织者</w:t>
      </w:r>
      <w:r>
        <w:rPr>
          <w:rFonts w:hint="default" w:ascii="Times New Roman" w:hAnsi="Times New Roman" w:eastAsia="方正仿宋_GBK" w:cs="Times New Roman"/>
          <w:sz w:val="32"/>
          <w:szCs w:val="32"/>
        </w:rPr>
        <w:t>应及时停止飞行活动，保证人员安全。</w:t>
      </w:r>
    </w:p>
    <w:p w14:paraId="6724611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保险：赛事活动组织者投保体育意外伤害保险。</w:t>
      </w:r>
    </w:p>
    <w:p w14:paraId="1B221D2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rPr>
        <w:t>跳伞赛事活动（室内跳伞除外）</w:t>
      </w:r>
    </w:p>
    <w:p w14:paraId="765FF138">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气象</w:t>
      </w:r>
      <w:r>
        <w:rPr>
          <w:rFonts w:hint="default" w:ascii="Times New Roman" w:hAnsi="Times New Roman" w:eastAsia="方正仿宋_GBK" w:cs="Times New Roman"/>
          <w:sz w:val="32"/>
          <w:szCs w:val="32"/>
          <w:lang w:eastAsia="zh-CN"/>
        </w:rPr>
        <w:t>条件</w:t>
      </w:r>
    </w:p>
    <w:p w14:paraId="0E4B2126">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地面风速不大于6-9米/秒，云高600米-3000米，水平能见度不小于2000米（</w:t>
      </w:r>
      <w:r>
        <w:rPr>
          <w:rFonts w:hint="default" w:ascii="Times New Roman" w:hAnsi="Times New Roman" w:eastAsia="方正仿宋_GBK" w:cs="Times New Roman"/>
          <w:sz w:val="32"/>
          <w:szCs w:val="32"/>
          <w:lang w:eastAsia="zh-CN"/>
        </w:rPr>
        <w:t>地面风速、云高、水平能见度</w:t>
      </w:r>
      <w:r>
        <w:rPr>
          <w:rFonts w:hint="default" w:ascii="Times New Roman" w:hAnsi="Times New Roman" w:eastAsia="方正仿宋_GBK" w:cs="Times New Roman"/>
          <w:sz w:val="32"/>
          <w:szCs w:val="32"/>
        </w:rPr>
        <w:t>根据竞赛项目</w:t>
      </w:r>
      <w:r>
        <w:rPr>
          <w:rFonts w:hint="default" w:ascii="Times New Roman" w:hAnsi="Times New Roman" w:eastAsia="方正仿宋_GBK" w:cs="Times New Roman"/>
          <w:sz w:val="32"/>
          <w:szCs w:val="32"/>
          <w:lang w:eastAsia="zh-CN"/>
        </w:rPr>
        <w:t>规则</w:t>
      </w:r>
      <w:r>
        <w:rPr>
          <w:rFonts w:hint="default" w:ascii="Times New Roman" w:hAnsi="Times New Roman" w:eastAsia="方正仿宋_GBK" w:cs="Times New Roman"/>
          <w:sz w:val="32"/>
          <w:szCs w:val="32"/>
        </w:rPr>
        <w:t>确定具体标准），无降水、雷电等危险天气。</w:t>
      </w:r>
    </w:p>
    <w:p w14:paraId="55F37602">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使用</w:t>
      </w:r>
      <w:r>
        <w:rPr>
          <w:rFonts w:hint="default" w:ascii="Times New Roman" w:hAnsi="Times New Roman" w:eastAsia="方正仿宋_GBK" w:cs="Times New Roman"/>
          <w:sz w:val="32"/>
          <w:szCs w:val="32"/>
        </w:rPr>
        <w:t>空域</w:t>
      </w:r>
    </w:p>
    <w:p w14:paraId="77AAF215">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获得现行有效的国家空域管理部门批准的空域许可文件</w:t>
      </w:r>
      <w:r>
        <w:rPr>
          <w:rFonts w:hint="default" w:ascii="Times New Roman" w:hAnsi="Times New Roman" w:eastAsia="方正仿宋_GBK" w:cs="Times New Roman"/>
          <w:sz w:val="32"/>
          <w:szCs w:val="32"/>
        </w:rPr>
        <w:t>。</w:t>
      </w:r>
    </w:p>
    <w:p w14:paraId="23433014">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场地</w:t>
      </w:r>
    </w:p>
    <w:p w14:paraId="03F58BD5">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1 \* GB3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①</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lang w:eastAsia="zh-CN"/>
        </w:rPr>
        <w:t>起飞场</w:t>
      </w:r>
    </w:p>
    <w:p w14:paraId="49FD0CE3">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起飞场地以标准机场为宜，可适合比赛用飞机的正常起降。</w:t>
      </w:r>
    </w:p>
    <w:p w14:paraId="0129F1E4">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2 \* GB3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②</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lang w:eastAsia="zh-CN"/>
        </w:rPr>
        <w:t>降落场</w:t>
      </w:r>
    </w:p>
    <w:p w14:paraId="2D000472">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降落区选择开阔平坦、周边无高大障碍物的区域，其中主降落场是一个半径20米的圆型区域，为竞赛、裁判员的专属区域，并放置跳伞专业设备。同时根据比赛项目需要设置其他降落区域，标准不小于30米×100米的长型降落区。（降落区由于受风向变换影响较大，具体情况以专业人员实地考察为准）。</w:t>
      </w:r>
    </w:p>
    <w:p w14:paraId="063A0731">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降落区划分叠伞区、准备区、休息区、检录区。降落区内设置风向筒等标志性器材，可准确观察实时风向。靠近水域的场地，配备水上救生设备。</w:t>
      </w:r>
    </w:p>
    <w:p w14:paraId="31204BA2">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比赛用飞机</w:t>
      </w:r>
    </w:p>
    <w:p w14:paraId="6B67503C">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跳伞比赛使用飞机可以空中开门或卸掉舱门，竞赛飞机在执行跳伞飞行时机速不大于200</w:t>
      </w:r>
      <w:r>
        <w:rPr>
          <w:rFonts w:hint="default" w:ascii="Times New Roman" w:hAnsi="Times New Roman" w:eastAsia="方正仿宋_GBK" w:cs="Times New Roman"/>
          <w:sz w:val="32"/>
          <w:szCs w:val="32"/>
          <w:lang w:eastAsia="zh-CN"/>
        </w:rPr>
        <w:t>千米</w:t>
      </w:r>
      <w:r>
        <w:rPr>
          <w:rFonts w:hint="default" w:ascii="Times New Roman" w:hAnsi="Times New Roman" w:eastAsia="方正仿宋_GBK" w:cs="Times New Roman"/>
          <w:sz w:val="32"/>
          <w:szCs w:val="32"/>
        </w:rPr>
        <w:t>/小时，机舱内有适合运动员抓握的把手，飞机最少搭乘5名跳伞员。</w:t>
      </w:r>
    </w:p>
    <w:p w14:paraId="79C5F1E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参赛人员资质、竞赛器材标准和赛事活动组织者条件按照跳伞赛事活动办赛指南、参赛指引、项目器材标准、竞赛规程等相关规定执行</w:t>
      </w:r>
      <w:r>
        <w:rPr>
          <w:rFonts w:hint="default" w:ascii="Times New Roman" w:hAnsi="Times New Roman" w:eastAsia="方正仿宋_GBK" w:cs="Times New Roman"/>
          <w:sz w:val="32"/>
          <w:szCs w:val="32"/>
        </w:rPr>
        <w:t>。</w:t>
      </w:r>
    </w:p>
    <w:p w14:paraId="0A56B55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保险：赛事活动组织者投保体育意外伤害保险。</w:t>
      </w:r>
    </w:p>
    <w:p w14:paraId="770F354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（五）</w:t>
      </w:r>
      <w:r>
        <w:rPr>
          <w:rFonts w:hint="eastAsia" w:ascii="方正楷体_GBK" w:hAnsi="方正楷体_GBK" w:eastAsia="方正楷体_GBK" w:cs="方正楷体_GBK"/>
          <w:sz w:val="32"/>
          <w:szCs w:val="32"/>
        </w:rPr>
        <w:t>滑翔伞赛事活动</w:t>
      </w:r>
    </w:p>
    <w:p w14:paraId="41FD188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气象</w:t>
      </w:r>
      <w:r>
        <w:rPr>
          <w:rFonts w:hint="default" w:ascii="Times New Roman" w:hAnsi="Times New Roman" w:eastAsia="方正仿宋_GBK" w:cs="Times New Roman"/>
          <w:sz w:val="32"/>
          <w:szCs w:val="32"/>
          <w:lang w:eastAsia="zh-CN"/>
        </w:rPr>
        <w:t>条件</w:t>
      </w:r>
    </w:p>
    <w:p w14:paraId="2EAC19AC">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风速不大于6米/秒，水平能见度不小于1000米，无降水、雷电等危险天气。</w:t>
      </w:r>
    </w:p>
    <w:p w14:paraId="4A5C130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使用空域</w:t>
      </w:r>
    </w:p>
    <w:p w14:paraId="30AF5B3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获得现行有效的国家空域管理部门批准的空域许可文件。</w:t>
      </w:r>
    </w:p>
    <w:p w14:paraId="43E81997">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场地</w:t>
      </w:r>
    </w:p>
    <w:p w14:paraId="3F465BF6">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1 \* GB3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①</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lang w:eastAsia="zh-CN"/>
        </w:rPr>
        <w:t>起飞场</w:t>
      </w:r>
    </w:p>
    <w:p w14:paraId="2A0085C5">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起飞场地面平坦整洁，长度不小于30米，宽度不小于20米，起飞场坡度不大于40度，周边净空开阔无障碍物。可划分起飞区、准备区、休息区、办公区，能够满足伞具整理需要。起飞场内四角设置风向筒等标志性器材，可准确观察实时风向。</w:t>
      </w:r>
    </w:p>
    <w:p w14:paraId="03C26BD8">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2 \* GB3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②</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lang w:eastAsia="zh-CN"/>
        </w:rPr>
        <w:t>降落场</w:t>
      </w:r>
    </w:p>
    <w:p w14:paraId="1E53F4B0">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降落区域选择开阔平坦、周边无高大障碍物的区域，长度不小于50米，宽度不小于50米。周边无建筑物等引起气流变化的凸起物。降落场内设置风向筒等标志性器材，可准确观察实时风向。靠近水域的场地，配备水上救生设备</w:t>
      </w:r>
      <w:r>
        <w:rPr>
          <w:rFonts w:hint="default" w:ascii="Times New Roman" w:hAnsi="Times New Roman" w:eastAsia="方正仿宋_GBK" w:cs="Times New Roman"/>
          <w:sz w:val="32"/>
          <w:szCs w:val="32"/>
        </w:rPr>
        <w:t>。</w:t>
      </w:r>
    </w:p>
    <w:p w14:paraId="46572FC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参赛人员资质、竞赛器材标准和赛事活动组织者条件按照办赛指南、参赛指引、项目器材标准、竞赛规程等相关规定执行</w:t>
      </w:r>
      <w:r>
        <w:rPr>
          <w:rFonts w:hint="default" w:ascii="Times New Roman" w:hAnsi="Times New Roman" w:eastAsia="方正仿宋_GBK" w:cs="Times New Roman"/>
          <w:sz w:val="32"/>
          <w:szCs w:val="32"/>
        </w:rPr>
        <w:t>。</w:t>
      </w:r>
    </w:p>
    <w:p w14:paraId="7F8EFD3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保险：赛事活动组织者投保体育意外伤害保险。</w:t>
      </w:r>
    </w:p>
    <w:p w14:paraId="62EB42C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（六）</w:t>
      </w:r>
      <w:r>
        <w:rPr>
          <w:rFonts w:hint="eastAsia" w:ascii="方正楷体_GBK" w:hAnsi="方正楷体_GBK" w:eastAsia="方正楷体_GBK" w:cs="方正楷体_GBK"/>
          <w:sz w:val="32"/>
          <w:szCs w:val="32"/>
        </w:rPr>
        <w:t>动力伞赛事活动</w:t>
      </w:r>
    </w:p>
    <w:p w14:paraId="2D4D4FE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气象</w:t>
      </w:r>
      <w:r>
        <w:rPr>
          <w:rFonts w:hint="default" w:ascii="Times New Roman" w:hAnsi="Times New Roman" w:eastAsia="方正仿宋_GBK" w:cs="Times New Roman"/>
          <w:sz w:val="32"/>
          <w:szCs w:val="32"/>
          <w:lang w:eastAsia="zh-CN"/>
        </w:rPr>
        <w:t>条件</w:t>
      </w:r>
    </w:p>
    <w:p w14:paraId="248E7967">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地面风速不大于6米/秒，水平能见度不小于1000米，无降水、雷电</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紊乱气流等危险天气。</w:t>
      </w:r>
    </w:p>
    <w:p w14:paraId="7DDC852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使用空域</w:t>
      </w:r>
    </w:p>
    <w:p w14:paraId="2D1F5A0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获得现行有效的国家空域管理部门批准的空域许可文件。</w:t>
      </w:r>
    </w:p>
    <w:p w14:paraId="67A16A61">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场地</w:t>
      </w:r>
    </w:p>
    <w:p w14:paraId="0DEF66B2">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1 \* GB3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①</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lang w:eastAsia="zh-CN"/>
        </w:rPr>
        <w:t>起飞、降落场地（可共同使用）面积不小于150米×100米，周边平坦、整洁、开阔，500米范围内净空良好，无电线、固定建筑物、居民区等影响起、降飞行安全的障碍物。可划分起飞区、准备区、危险品存储区、休息区、办公区，能够满足伞具整理需要。</w:t>
      </w:r>
    </w:p>
    <w:p w14:paraId="0CAD7E91">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2 \* GB3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②</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lang w:eastAsia="zh-CN"/>
        </w:rPr>
        <w:t>起飞、降落区域内四角设置风向筒等标志性旗帜，可准确观察实时风向。</w:t>
      </w:r>
    </w:p>
    <w:p w14:paraId="478F2A60">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3 \* GB3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③</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lang w:eastAsia="zh-CN"/>
        </w:rPr>
        <w:t>场地飞行科目地面长、宽均不小于200米。</w:t>
      </w:r>
    </w:p>
    <w:p w14:paraId="35C8A82B">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参赛人员资质、竞赛器材标准和赛事活动组织者条件按照动力伞赛事活动办赛指南、参赛指引、项目器材标准、竞赛规程等相关规定执行</w:t>
      </w:r>
      <w:r>
        <w:rPr>
          <w:rFonts w:hint="default" w:ascii="Times New Roman" w:hAnsi="Times New Roman" w:eastAsia="方正仿宋_GBK" w:cs="Times New Roman"/>
          <w:sz w:val="32"/>
          <w:szCs w:val="32"/>
        </w:rPr>
        <w:t>。</w:t>
      </w:r>
    </w:p>
    <w:p w14:paraId="4B309396">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保险：赛事活动组织者投保体育意外伤害保险。</w:t>
      </w:r>
    </w:p>
    <w:p w14:paraId="79B708B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（七）</w:t>
      </w:r>
      <w:r>
        <w:rPr>
          <w:rFonts w:hint="eastAsia" w:ascii="方正楷体_GBK" w:hAnsi="方正楷体_GBK" w:eastAsia="方正楷体_GBK" w:cs="方正楷体_GBK"/>
          <w:sz w:val="32"/>
          <w:szCs w:val="32"/>
        </w:rPr>
        <w:t>悬挂滑翔翼赛事活动</w:t>
      </w:r>
    </w:p>
    <w:p w14:paraId="26B92C9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气象</w:t>
      </w:r>
      <w:r>
        <w:rPr>
          <w:rFonts w:hint="default" w:ascii="Times New Roman" w:hAnsi="Times New Roman" w:eastAsia="方正仿宋_GBK" w:cs="Times New Roman"/>
          <w:sz w:val="32"/>
          <w:szCs w:val="32"/>
          <w:lang w:eastAsia="zh-CN"/>
        </w:rPr>
        <w:t>条件</w:t>
      </w:r>
    </w:p>
    <w:p w14:paraId="7233AE5B">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地面风速不大于8米/秒，水平能见度不小于1000米，无降水、雷电</w:t>
      </w:r>
      <w:r>
        <w:rPr>
          <w:rFonts w:hint="default" w:ascii="Times New Roman" w:hAnsi="Times New Roman" w:eastAsia="方正仿宋_GBK" w:cs="Times New Roman"/>
          <w:sz w:val="32"/>
          <w:szCs w:val="32"/>
          <w:lang w:eastAsia="zh-CN"/>
        </w:rPr>
        <w:t>、紊乱气流</w:t>
      </w:r>
      <w:r>
        <w:rPr>
          <w:rFonts w:hint="default" w:ascii="Times New Roman" w:hAnsi="Times New Roman" w:eastAsia="方正仿宋_GBK" w:cs="Times New Roman"/>
          <w:sz w:val="32"/>
          <w:szCs w:val="32"/>
        </w:rPr>
        <w:t>等危险天气。</w:t>
      </w:r>
    </w:p>
    <w:p w14:paraId="2246252F">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使用</w:t>
      </w:r>
      <w:r>
        <w:rPr>
          <w:rFonts w:hint="default" w:ascii="Times New Roman" w:hAnsi="Times New Roman" w:eastAsia="方正仿宋_GBK" w:cs="Times New Roman"/>
          <w:sz w:val="32"/>
          <w:szCs w:val="32"/>
        </w:rPr>
        <w:t>空域</w:t>
      </w:r>
    </w:p>
    <w:p w14:paraId="75608C2F">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获得现行有效的国家空域管理部门批准的空域许可文件</w:t>
      </w:r>
      <w:r>
        <w:rPr>
          <w:rFonts w:hint="default" w:ascii="Times New Roman" w:hAnsi="Times New Roman" w:eastAsia="方正仿宋_GBK" w:cs="Times New Roman"/>
          <w:sz w:val="32"/>
          <w:szCs w:val="32"/>
        </w:rPr>
        <w:t>。</w:t>
      </w:r>
    </w:p>
    <w:p w14:paraId="3FF6C8EB">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场地</w:t>
      </w:r>
    </w:p>
    <w:p w14:paraId="7DD876F1">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1 \* GB3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①</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lang w:eastAsia="zh-CN"/>
        </w:rPr>
        <w:t>起飞场</w:t>
      </w:r>
    </w:p>
    <w:p w14:paraId="65786A9B">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山地起飞方式：场地平坦整洁，长度不小于30米，宽度不小于20米，起飞场坡度不大于40度，周边净空开阔无障碍物。可划分起飞区、准备区、休息区、办公区，能够满足设备整理需要。起飞场内四角设置风向筒等标志性器材，可准确观察实时风向。</w:t>
      </w:r>
    </w:p>
    <w:p w14:paraId="388835DC">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牵引起飞方式：场地平坦开阔，长度不小于</w:t>
      </w:r>
      <w:r>
        <w:rPr>
          <w:rFonts w:hint="default" w:ascii="Times New Roman" w:hAnsi="Times New Roman" w:eastAsia="方正仿宋_GBK" w:cs="Times New Roman"/>
          <w:sz w:val="32"/>
          <w:szCs w:val="32"/>
          <w:lang w:val="en-US" w:eastAsia="zh-CN"/>
        </w:rPr>
        <w:t>150米，宽度不小于100米</w:t>
      </w:r>
      <w:r>
        <w:rPr>
          <w:rFonts w:hint="default" w:ascii="Times New Roman" w:hAnsi="Times New Roman" w:eastAsia="方正仿宋_GBK" w:cs="Times New Roman"/>
          <w:sz w:val="32"/>
          <w:szCs w:val="32"/>
          <w:lang w:eastAsia="zh-CN"/>
        </w:rPr>
        <w:t>；净空条件良好，起飞延长线上无影响起飞的障碍物，起飞场内设置风向筒等标志性器材，可准确观察实时风向。</w:t>
      </w:r>
    </w:p>
    <w:p w14:paraId="46EDC7AD">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2 \* GB3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②</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lang w:eastAsia="zh-CN"/>
        </w:rPr>
        <w:t>降落场</w:t>
      </w:r>
    </w:p>
    <w:p w14:paraId="0D14373A">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场地平坦开阔，无影响着陆的障碍物，周边净空良好，主降落方向不少于100米，降落场内设置风向筒等标志性器材，可准确观察实时风向</w:t>
      </w:r>
      <w:r>
        <w:rPr>
          <w:rFonts w:hint="default" w:ascii="Times New Roman" w:hAnsi="Times New Roman" w:eastAsia="方正仿宋_GBK" w:cs="Times New Roman"/>
          <w:sz w:val="32"/>
          <w:szCs w:val="32"/>
        </w:rPr>
        <w:t>。</w:t>
      </w:r>
    </w:p>
    <w:p w14:paraId="4F45DD64">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参赛人员资质、竞赛器材标准和赛事活动组织者条件按照悬挂滑翔翼赛事活动竞赛规程等相关规定执行</w:t>
      </w:r>
      <w:r>
        <w:rPr>
          <w:rFonts w:hint="default" w:ascii="Times New Roman" w:hAnsi="Times New Roman" w:eastAsia="方正仿宋_GBK" w:cs="Times New Roman"/>
          <w:sz w:val="32"/>
          <w:szCs w:val="32"/>
        </w:rPr>
        <w:t>。</w:t>
      </w:r>
    </w:p>
    <w:p w14:paraId="4C1751FC">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保险：赛事活动组织者投保体育意外伤害保险。</w:t>
      </w:r>
    </w:p>
    <w:p w14:paraId="3AFD729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（八）</w:t>
      </w:r>
      <w:r>
        <w:rPr>
          <w:rFonts w:hint="eastAsia" w:ascii="方正楷体_GBK" w:hAnsi="方正楷体_GBK" w:eastAsia="方正楷体_GBK" w:cs="方正楷体_GBK"/>
          <w:sz w:val="32"/>
          <w:szCs w:val="32"/>
        </w:rPr>
        <w:t>牵引伞赛事活动</w:t>
      </w:r>
    </w:p>
    <w:p w14:paraId="35F777F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气象</w:t>
      </w:r>
      <w:r>
        <w:rPr>
          <w:rFonts w:hint="default" w:ascii="Times New Roman" w:hAnsi="Times New Roman" w:eastAsia="方正仿宋_GBK" w:cs="Times New Roman"/>
          <w:sz w:val="32"/>
          <w:szCs w:val="32"/>
          <w:lang w:eastAsia="zh-CN"/>
        </w:rPr>
        <w:t>条件</w:t>
      </w:r>
    </w:p>
    <w:p w14:paraId="62C2D02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地面风速不大于6米/秒，水平能见度不小于1000米，无降水、雷电等危险天气。</w:t>
      </w:r>
    </w:p>
    <w:p w14:paraId="78B7FF0C">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使用</w:t>
      </w:r>
      <w:r>
        <w:rPr>
          <w:rFonts w:hint="default" w:ascii="Times New Roman" w:hAnsi="Times New Roman" w:eastAsia="方正仿宋_GBK" w:cs="Times New Roman"/>
          <w:sz w:val="32"/>
          <w:szCs w:val="32"/>
        </w:rPr>
        <w:t>空域</w:t>
      </w:r>
    </w:p>
    <w:p w14:paraId="66046939">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获得现行有效的国家空域管理部门批准的空域许可文件</w:t>
      </w:r>
      <w:r>
        <w:rPr>
          <w:rFonts w:hint="default" w:ascii="Times New Roman" w:hAnsi="Times New Roman" w:eastAsia="方正仿宋_GBK" w:cs="Times New Roman"/>
          <w:sz w:val="32"/>
          <w:szCs w:val="32"/>
        </w:rPr>
        <w:t>。</w:t>
      </w:r>
    </w:p>
    <w:p w14:paraId="53F37F55">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场地</w:t>
      </w:r>
    </w:p>
    <w:p w14:paraId="59A554AB">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1 \* GB3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①</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lang w:eastAsia="zh-CN"/>
        </w:rPr>
        <w:t>起飞场</w:t>
      </w:r>
    </w:p>
    <w:p w14:paraId="56721D85">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起飞场地面平坦整洁，长度不小于100米，宽度不小于50米，场地周边无高大建筑物、树木等障碍物。可划分起飞区、准备区、休息区、办公区，能够满足伞具整理需要。起飞场内四角设置风向筒等标志性器材，可准确观察实时风向。</w:t>
      </w:r>
    </w:p>
    <w:p w14:paraId="167CF3C7">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2 \* GB3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②</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lang w:eastAsia="zh-CN"/>
        </w:rPr>
        <w:t>降落场</w:t>
      </w:r>
    </w:p>
    <w:p w14:paraId="6853B08C">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降落场长度不小于50米，宽度不小于50米，周边无电线、建筑物、高大树木等障碍物。降落场内设置风向筒等标志性器材，可准确观察实时风向。靠近水域的场地，配备水上救生设备</w:t>
      </w:r>
      <w:r>
        <w:rPr>
          <w:rFonts w:hint="default" w:ascii="Times New Roman" w:hAnsi="Times New Roman" w:eastAsia="方正仿宋_GBK" w:cs="Times New Roman"/>
          <w:sz w:val="32"/>
          <w:szCs w:val="32"/>
        </w:rPr>
        <w:t>。</w:t>
      </w:r>
    </w:p>
    <w:p w14:paraId="117D07A6">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参赛人员资质、竞赛器材标准和赛事活动组织者标准按照牵引伞赛事活动竞赛规程等相关规定执行</w:t>
      </w:r>
      <w:r>
        <w:rPr>
          <w:rFonts w:hint="default" w:ascii="Times New Roman" w:hAnsi="Times New Roman" w:eastAsia="方正仿宋_GBK" w:cs="Times New Roman"/>
          <w:sz w:val="32"/>
          <w:szCs w:val="32"/>
        </w:rPr>
        <w:t>。</w:t>
      </w:r>
    </w:p>
    <w:p w14:paraId="7EED3D99">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保险：赛事活动组织者投保体育意外伤害保险。</w:t>
      </w:r>
    </w:p>
    <w:p w14:paraId="47A2E2C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登山相关赛事活动</w:t>
      </w:r>
    </w:p>
    <w:p w14:paraId="5E07662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rPr>
        <w:t>山地越野赛事活动（符合以下任意一项指标：①有海拔3500米以上</w:t>
      </w:r>
      <w:r>
        <w:rPr>
          <w:rFonts w:hint="eastAsia" w:ascii="方正楷体_GBK" w:hAnsi="方正楷体_GBK" w:eastAsia="方正楷体_GBK" w:cs="方正楷体_GBK"/>
          <w:sz w:val="32"/>
          <w:szCs w:val="32"/>
          <w:lang w:eastAsia="zh-CN"/>
        </w:rPr>
        <w:t>的</w:t>
      </w:r>
      <w:r>
        <w:rPr>
          <w:rFonts w:hint="eastAsia" w:ascii="方正楷体_GBK" w:hAnsi="方正楷体_GBK" w:eastAsia="方正楷体_GBK" w:cs="方正楷体_GBK"/>
          <w:sz w:val="32"/>
          <w:szCs w:val="32"/>
        </w:rPr>
        <w:t>路线；②有夜间赛程安排</w:t>
      </w:r>
      <w:r>
        <w:rPr>
          <w:rFonts w:hint="eastAsia" w:ascii="方正楷体_GBK" w:hAnsi="方正楷体_GBK" w:eastAsia="方正楷体_GBK" w:cs="方正楷体_GBK"/>
          <w:sz w:val="32"/>
          <w:szCs w:val="32"/>
          <w:lang w:eastAsia="zh-CN"/>
        </w:rPr>
        <w:t>；③距离超过42.195千米</w:t>
      </w:r>
      <w:r>
        <w:rPr>
          <w:rFonts w:hint="eastAsia" w:ascii="方正楷体_GBK" w:hAnsi="方正楷体_GBK" w:eastAsia="方正楷体_GBK" w:cs="方正楷体_GBK"/>
          <w:sz w:val="32"/>
          <w:szCs w:val="32"/>
        </w:rPr>
        <w:t>。）</w:t>
      </w:r>
    </w:p>
    <w:p w14:paraId="47934EF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器材：为运动员配备</w:t>
      </w:r>
      <w:r>
        <w:rPr>
          <w:rFonts w:hint="default" w:ascii="Times New Roman" w:hAnsi="Times New Roman" w:eastAsia="方正仿宋_GBK" w:cs="Times New Roman"/>
          <w:sz w:val="32"/>
          <w:szCs w:val="32"/>
          <w:lang w:eastAsia="zh-CN"/>
        </w:rPr>
        <w:t>符合中国登山协会认可标准的</w:t>
      </w:r>
      <w:r>
        <w:rPr>
          <w:rFonts w:hint="default" w:ascii="Times New Roman" w:hAnsi="Times New Roman" w:eastAsia="方正仿宋_GBK" w:cs="Times New Roman"/>
          <w:sz w:val="32"/>
          <w:szCs w:val="32"/>
        </w:rPr>
        <w:t>卫星跟踪器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夜间比赛</w:t>
      </w:r>
      <w:r>
        <w:rPr>
          <w:rFonts w:hint="default" w:ascii="Times New Roman" w:hAnsi="Times New Roman" w:eastAsia="方正仿宋_GBK" w:cs="Times New Roman"/>
          <w:sz w:val="32"/>
          <w:szCs w:val="32"/>
          <w:lang w:eastAsia="zh-CN"/>
        </w:rPr>
        <w:t>路线为路标指引的，</w:t>
      </w:r>
      <w:r>
        <w:rPr>
          <w:rFonts w:hint="default" w:ascii="Times New Roman" w:hAnsi="Times New Roman" w:eastAsia="方正仿宋_GBK" w:cs="Times New Roman"/>
          <w:sz w:val="32"/>
          <w:szCs w:val="32"/>
        </w:rPr>
        <w:t>设置带有反光</w:t>
      </w:r>
      <w:r>
        <w:rPr>
          <w:rFonts w:hint="default" w:ascii="Times New Roman" w:hAnsi="Times New Roman" w:eastAsia="方正仿宋_GBK" w:cs="Times New Roman"/>
          <w:sz w:val="32"/>
          <w:szCs w:val="32"/>
          <w:lang w:eastAsia="zh-CN"/>
        </w:rPr>
        <w:t>或发光功能</w:t>
      </w:r>
      <w:r>
        <w:rPr>
          <w:rFonts w:hint="default" w:ascii="Times New Roman" w:hAnsi="Times New Roman" w:eastAsia="方正仿宋_GBK" w:cs="Times New Roman"/>
          <w:sz w:val="32"/>
          <w:szCs w:val="32"/>
        </w:rPr>
        <w:t>的路标。</w:t>
      </w:r>
      <w:r>
        <w:rPr>
          <w:rFonts w:hint="default" w:ascii="Times New Roman" w:hAnsi="Times New Roman" w:eastAsia="方正仿宋_GBK" w:cs="Times New Roman"/>
          <w:sz w:val="32"/>
          <w:szCs w:val="32"/>
          <w:lang w:eastAsia="zh-CN"/>
        </w:rPr>
        <w:t>上述器材由赛事活动组织者出具符合标准的说明材料</w:t>
      </w:r>
      <w:r>
        <w:rPr>
          <w:rFonts w:hint="default" w:ascii="Times New Roman" w:hAnsi="Times New Roman" w:eastAsia="方正仿宋_GBK" w:cs="Times New Roman"/>
          <w:sz w:val="32"/>
          <w:szCs w:val="32"/>
        </w:rPr>
        <w:t>。</w:t>
      </w:r>
    </w:p>
    <w:p w14:paraId="4B2FA3F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赛事活动组织</w:t>
      </w:r>
      <w:r>
        <w:rPr>
          <w:rFonts w:hint="default" w:ascii="Times New Roman" w:hAnsi="Times New Roman" w:eastAsia="方正仿宋_GBK" w:cs="Times New Roman"/>
          <w:sz w:val="32"/>
          <w:szCs w:val="32"/>
          <w:lang w:eastAsia="zh-CN"/>
        </w:rPr>
        <w:t>者</w:t>
      </w:r>
      <w:r>
        <w:rPr>
          <w:rFonts w:hint="default" w:ascii="Times New Roman" w:hAnsi="Times New Roman" w:eastAsia="方正仿宋_GBK" w:cs="Times New Roman"/>
          <w:sz w:val="32"/>
          <w:szCs w:val="32"/>
        </w:rPr>
        <w:t>：具有独立法人资格及相关运营资质，配备的赛事</w:t>
      </w:r>
      <w:r>
        <w:rPr>
          <w:rFonts w:hint="default" w:ascii="Times New Roman" w:hAnsi="Times New Roman" w:eastAsia="方正仿宋_GBK" w:cs="Times New Roman"/>
          <w:sz w:val="32"/>
          <w:szCs w:val="32"/>
          <w:lang w:eastAsia="zh-CN"/>
        </w:rPr>
        <w:t>活动</w:t>
      </w:r>
      <w:r>
        <w:rPr>
          <w:rFonts w:hint="default" w:ascii="Times New Roman" w:hAnsi="Times New Roman" w:eastAsia="方正仿宋_GBK" w:cs="Times New Roman"/>
          <w:sz w:val="32"/>
          <w:szCs w:val="32"/>
        </w:rPr>
        <w:t>管理人员和竞赛组织专业技术人员与赛事</w:t>
      </w:r>
      <w:r>
        <w:rPr>
          <w:rFonts w:hint="default" w:ascii="Times New Roman" w:hAnsi="Times New Roman" w:eastAsia="方正仿宋_GBK" w:cs="Times New Roman"/>
          <w:sz w:val="32"/>
          <w:szCs w:val="32"/>
          <w:lang w:eastAsia="zh-CN"/>
        </w:rPr>
        <w:t>活动</w:t>
      </w:r>
      <w:r>
        <w:rPr>
          <w:rFonts w:hint="default" w:ascii="Times New Roman" w:hAnsi="Times New Roman" w:eastAsia="方正仿宋_GBK" w:cs="Times New Roman"/>
          <w:sz w:val="32"/>
          <w:szCs w:val="32"/>
        </w:rPr>
        <w:t>的规模、内容、级别相匹配，并具备相应的经费保障和安全保障能力。</w:t>
      </w:r>
      <w:r>
        <w:rPr>
          <w:rFonts w:hint="default" w:ascii="Times New Roman" w:hAnsi="Times New Roman" w:eastAsia="方正仿宋_GBK" w:cs="Times New Roman"/>
          <w:sz w:val="32"/>
          <w:szCs w:val="32"/>
          <w:lang w:eastAsia="zh-CN"/>
        </w:rPr>
        <w:t>至少有</w:t>
      </w:r>
      <w:r>
        <w:rPr>
          <w:rFonts w:hint="default" w:ascii="Times New Roman" w:hAnsi="Times New Roman" w:eastAsia="方正仿宋_GBK" w:cs="Times New Roman"/>
          <w:sz w:val="32"/>
          <w:szCs w:val="32"/>
          <w:lang w:val="en-US" w:eastAsia="zh-CN"/>
        </w:rPr>
        <w:t>2名经过中国登山协会山地户外赛事活动组织培训合格的人员。</w:t>
      </w:r>
    </w:p>
    <w:p w14:paraId="01D2517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裁判</w:t>
      </w:r>
      <w:r>
        <w:rPr>
          <w:rFonts w:hint="default" w:ascii="Times New Roman" w:hAnsi="Times New Roman" w:eastAsia="方正仿宋_GBK" w:cs="Times New Roman"/>
          <w:sz w:val="32"/>
          <w:szCs w:val="32"/>
          <w:lang w:eastAsia="zh-CN"/>
        </w:rPr>
        <w:t>员</w:t>
      </w:r>
      <w:r>
        <w:rPr>
          <w:rFonts w:hint="default" w:ascii="Times New Roman" w:hAnsi="Times New Roman" w:eastAsia="方正仿宋_GBK" w:cs="Times New Roman"/>
          <w:sz w:val="32"/>
          <w:szCs w:val="32"/>
        </w:rPr>
        <w:t>：具备中国登山协会认</w:t>
      </w:r>
      <w:r>
        <w:rPr>
          <w:rFonts w:hint="default" w:ascii="Times New Roman" w:hAnsi="Times New Roman" w:eastAsia="方正仿宋_GBK" w:cs="Times New Roman"/>
          <w:sz w:val="32"/>
          <w:szCs w:val="32"/>
          <w:lang w:eastAsia="zh-CN"/>
        </w:rPr>
        <w:t>可</w:t>
      </w:r>
      <w:r>
        <w:rPr>
          <w:rFonts w:hint="default" w:ascii="Times New Roman" w:hAnsi="Times New Roman" w:eastAsia="方正仿宋_GBK" w:cs="Times New Roman"/>
          <w:sz w:val="32"/>
          <w:szCs w:val="32"/>
        </w:rPr>
        <w:t>的裁判资质</w:t>
      </w:r>
      <w:r>
        <w:rPr>
          <w:rFonts w:hint="default" w:ascii="Times New Roman" w:hAnsi="Times New Roman" w:eastAsia="方正仿宋_GBK" w:cs="Times New Roman"/>
          <w:sz w:val="32"/>
          <w:szCs w:val="32"/>
          <w:lang w:eastAsia="zh-CN"/>
        </w:rPr>
        <w:t>，并按照《中国登山协会山地越野跑办赛指南》及《登山中心关于在户外赛及活动中设立技术代表和安全监督的决定》的赛事活动组织要求配备相应等级裁判执裁</w:t>
      </w:r>
      <w:r>
        <w:rPr>
          <w:rFonts w:hint="default" w:ascii="Times New Roman" w:hAnsi="Times New Roman" w:eastAsia="方正仿宋_GBK" w:cs="Times New Roman"/>
          <w:sz w:val="32"/>
          <w:szCs w:val="32"/>
        </w:rPr>
        <w:t>。</w:t>
      </w:r>
    </w:p>
    <w:p w14:paraId="5547D5C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运动员：体检</w:t>
      </w:r>
      <w:r>
        <w:rPr>
          <w:rFonts w:hint="default" w:ascii="Times New Roman" w:hAnsi="Times New Roman" w:eastAsia="方正仿宋_GBK" w:cs="Times New Roman"/>
          <w:sz w:val="32"/>
          <w:szCs w:val="32"/>
          <w:lang w:eastAsia="zh-CN"/>
        </w:rPr>
        <w:t>报告，</w:t>
      </w:r>
      <w:r>
        <w:rPr>
          <w:rFonts w:hint="default" w:ascii="Times New Roman" w:hAnsi="Times New Roman" w:eastAsia="方正仿宋_GBK" w:cs="Times New Roman"/>
          <w:sz w:val="32"/>
          <w:szCs w:val="32"/>
        </w:rPr>
        <w:t>参赛人员基本要求详见参赛指引、竞赛规程等。</w:t>
      </w:r>
    </w:p>
    <w:p w14:paraId="307E5E6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救援：赛事活动配备相应规模的救援队，救援队有独立法人资质。救援人员持有红十字会或其他专业机构认可的急救证书，并经过中国登山协会或同等级别山地救援培训合格。</w:t>
      </w:r>
    </w:p>
    <w:p w14:paraId="3AE0785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保险：赛事活动组织者投保体育意外伤害保险。</w:t>
      </w:r>
    </w:p>
    <w:p w14:paraId="5E1E29D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rPr>
        <w:t>山地多项赛事活动（符合以下任意一项指标：①有海拔3500米以上</w:t>
      </w:r>
      <w:r>
        <w:rPr>
          <w:rFonts w:hint="eastAsia" w:ascii="方正楷体_GBK" w:hAnsi="方正楷体_GBK" w:eastAsia="方正楷体_GBK" w:cs="方正楷体_GBK"/>
          <w:sz w:val="32"/>
          <w:szCs w:val="32"/>
          <w:lang w:eastAsia="zh-CN"/>
        </w:rPr>
        <w:t>的</w:t>
      </w:r>
      <w:r>
        <w:rPr>
          <w:rFonts w:hint="eastAsia" w:ascii="方正楷体_GBK" w:hAnsi="方正楷体_GBK" w:eastAsia="方正楷体_GBK" w:cs="方正楷体_GBK"/>
          <w:sz w:val="32"/>
          <w:szCs w:val="32"/>
        </w:rPr>
        <w:t>路线；②有夜间赛程安排；③需</w:t>
      </w:r>
      <w:r>
        <w:rPr>
          <w:rFonts w:hint="eastAsia" w:ascii="方正楷体_GBK" w:hAnsi="方正楷体_GBK" w:eastAsia="方正楷体_GBK" w:cs="方正楷体_GBK"/>
          <w:sz w:val="32"/>
          <w:szCs w:val="32"/>
          <w:lang w:eastAsia="zh-CN"/>
        </w:rPr>
        <w:t>要</w:t>
      </w:r>
      <w:r>
        <w:rPr>
          <w:rFonts w:hint="eastAsia" w:ascii="方正楷体_GBK" w:hAnsi="方正楷体_GBK" w:eastAsia="方正楷体_GBK" w:cs="方正楷体_GBK"/>
          <w:sz w:val="32"/>
          <w:szCs w:val="32"/>
        </w:rPr>
        <w:t>使用绳索装备、上升</w:t>
      </w:r>
      <w:r>
        <w:rPr>
          <w:rFonts w:hint="eastAsia" w:ascii="方正楷体_GBK" w:hAnsi="方正楷体_GBK" w:eastAsia="方正楷体_GBK" w:cs="方正楷体_GBK"/>
          <w:sz w:val="32"/>
          <w:szCs w:val="32"/>
          <w:lang w:val="en-US" w:eastAsia="zh-CN"/>
        </w:rPr>
        <w:t>/</w:t>
      </w:r>
      <w:r>
        <w:rPr>
          <w:rFonts w:hint="eastAsia" w:ascii="方正楷体_GBK" w:hAnsi="方正楷体_GBK" w:eastAsia="方正楷体_GBK" w:cs="方正楷体_GBK"/>
          <w:sz w:val="32"/>
          <w:szCs w:val="32"/>
        </w:rPr>
        <w:t>下降器械等专业技术装备</w:t>
      </w:r>
      <w:r>
        <w:rPr>
          <w:rFonts w:hint="eastAsia" w:ascii="方正楷体_GBK" w:hAnsi="方正楷体_GBK" w:eastAsia="方正楷体_GBK" w:cs="方正楷体_GBK"/>
          <w:sz w:val="32"/>
          <w:szCs w:val="32"/>
          <w:lang w:eastAsia="zh-CN"/>
        </w:rPr>
        <w:t>；④</w:t>
      </w:r>
      <w:r>
        <w:rPr>
          <w:rFonts w:hint="eastAsia" w:ascii="方正楷体_GBK" w:hAnsi="方正楷体_GBK" w:eastAsia="方正楷体_GBK" w:cs="方正楷体_GBK"/>
          <w:sz w:val="32"/>
          <w:szCs w:val="32"/>
          <w:lang w:val="en-US" w:eastAsia="zh-CN"/>
        </w:rPr>
        <w:t>距离超过42.195千米</w:t>
      </w:r>
      <w:r>
        <w:rPr>
          <w:rFonts w:hint="eastAsia" w:ascii="方正楷体_GBK" w:hAnsi="方正楷体_GBK" w:eastAsia="方正楷体_GBK" w:cs="方正楷体_GBK"/>
          <w:sz w:val="32"/>
          <w:szCs w:val="32"/>
        </w:rPr>
        <w:t>。）</w:t>
      </w:r>
    </w:p>
    <w:p w14:paraId="2BD3832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器材：为运动员配备</w:t>
      </w:r>
      <w:r>
        <w:rPr>
          <w:rFonts w:hint="default" w:ascii="Times New Roman" w:hAnsi="Times New Roman" w:eastAsia="方正仿宋_GBK" w:cs="Times New Roman"/>
          <w:sz w:val="32"/>
          <w:szCs w:val="32"/>
          <w:lang w:eastAsia="zh-CN"/>
        </w:rPr>
        <w:t>符合中国登山协会认可标准的</w:t>
      </w:r>
      <w:r>
        <w:rPr>
          <w:rFonts w:hint="default" w:ascii="Times New Roman" w:hAnsi="Times New Roman" w:eastAsia="方正仿宋_GBK" w:cs="Times New Roman"/>
          <w:sz w:val="32"/>
          <w:szCs w:val="32"/>
        </w:rPr>
        <w:t>卫星跟踪器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夜间比赛</w:t>
      </w:r>
      <w:r>
        <w:rPr>
          <w:rFonts w:hint="default" w:ascii="Times New Roman" w:hAnsi="Times New Roman" w:eastAsia="方正仿宋_GBK" w:cs="Times New Roman"/>
          <w:sz w:val="32"/>
          <w:szCs w:val="32"/>
          <w:lang w:eastAsia="zh-CN"/>
        </w:rPr>
        <w:t>路线为路标指引的，</w:t>
      </w:r>
      <w:r>
        <w:rPr>
          <w:rFonts w:hint="default" w:ascii="Times New Roman" w:hAnsi="Times New Roman" w:eastAsia="方正仿宋_GBK" w:cs="Times New Roman"/>
          <w:sz w:val="32"/>
          <w:szCs w:val="32"/>
        </w:rPr>
        <w:t>设置带有反光</w:t>
      </w:r>
      <w:r>
        <w:rPr>
          <w:rFonts w:hint="default" w:ascii="Times New Roman" w:hAnsi="Times New Roman" w:eastAsia="方正仿宋_GBK" w:cs="Times New Roman"/>
          <w:sz w:val="32"/>
          <w:szCs w:val="32"/>
          <w:lang w:eastAsia="zh-CN"/>
        </w:rPr>
        <w:t>或发光功能</w:t>
      </w:r>
      <w:r>
        <w:rPr>
          <w:rFonts w:hint="default" w:ascii="Times New Roman" w:hAnsi="Times New Roman" w:eastAsia="方正仿宋_GBK" w:cs="Times New Roman"/>
          <w:sz w:val="32"/>
          <w:szCs w:val="32"/>
        </w:rPr>
        <w:t>的路标；专业技术装备符合</w:t>
      </w:r>
      <w:r>
        <w:rPr>
          <w:rFonts w:hint="default" w:ascii="Times New Roman" w:hAnsi="Times New Roman" w:eastAsia="方正仿宋_GBK" w:cs="Times New Roman"/>
          <w:sz w:val="32"/>
          <w:szCs w:val="32"/>
          <w:lang w:eastAsia="zh-CN"/>
        </w:rPr>
        <w:t>国际登山联合会及中国登山协会相关认可标准。上述器材由赛事活动组织者出具符合标准的说明材料</w:t>
      </w:r>
      <w:r>
        <w:rPr>
          <w:rFonts w:hint="default" w:ascii="Times New Roman" w:hAnsi="Times New Roman" w:eastAsia="方正仿宋_GBK" w:cs="Times New Roman"/>
          <w:sz w:val="32"/>
          <w:szCs w:val="32"/>
        </w:rPr>
        <w:t>。</w:t>
      </w:r>
    </w:p>
    <w:p w14:paraId="534330C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赛事活动组织</w:t>
      </w:r>
      <w:r>
        <w:rPr>
          <w:rFonts w:hint="default" w:ascii="Times New Roman" w:hAnsi="Times New Roman" w:eastAsia="方正仿宋_GBK" w:cs="Times New Roman"/>
          <w:sz w:val="32"/>
          <w:szCs w:val="32"/>
          <w:lang w:eastAsia="zh-CN"/>
        </w:rPr>
        <w:t>者</w:t>
      </w:r>
      <w:r>
        <w:rPr>
          <w:rFonts w:hint="default" w:ascii="Times New Roman" w:hAnsi="Times New Roman" w:eastAsia="方正仿宋_GBK" w:cs="Times New Roman"/>
          <w:sz w:val="32"/>
          <w:szCs w:val="32"/>
        </w:rPr>
        <w:t>：具有独立法人资格及相关运营资质，配备的赛事</w:t>
      </w:r>
      <w:r>
        <w:rPr>
          <w:rFonts w:hint="default" w:ascii="Times New Roman" w:hAnsi="Times New Roman" w:eastAsia="方正仿宋_GBK" w:cs="Times New Roman"/>
          <w:sz w:val="32"/>
          <w:szCs w:val="32"/>
          <w:lang w:eastAsia="zh-CN"/>
        </w:rPr>
        <w:t>活动</w:t>
      </w:r>
      <w:r>
        <w:rPr>
          <w:rFonts w:hint="default" w:ascii="Times New Roman" w:hAnsi="Times New Roman" w:eastAsia="方正仿宋_GBK" w:cs="Times New Roman"/>
          <w:sz w:val="32"/>
          <w:szCs w:val="32"/>
        </w:rPr>
        <w:t>管理人员和竞赛组织专业技术人员与赛事</w:t>
      </w:r>
      <w:r>
        <w:rPr>
          <w:rFonts w:hint="default" w:ascii="Times New Roman" w:hAnsi="Times New Roman" w:eastAsia="方正仿宋_GBK" w:cs="Times New Roman"/>
          <w:sz w:val="32"/>
          <w:szCs w:val="32"/>
          <w:lang w:eastAsia="zh-CN"/>
        </w:rPr>
        <w:t>活动</w:t>
      </w:r>
      <w:r>
        <w:rPr>
          <w:rFonts w:hint="default" w:ascii="Times New Roman" w:hAnsi="Times New Roman" w:eastAsia="方正仿宋_GBK" w:cs="Times New Roman"/>
          <w:sz w:val="32"/>
          <w:szCs w:val="32"/>
        </w:rPr>
        <w:t>的规模、内容、级别相匹配，并具备相应的经费保障和安全保障能力。</w:t>
      </w:r>
      <w:r>
        <w:rPr>
          <w:rFonts w:hint="default" w:ascii="Times New Roman" w:hAnsi="Times New Roman" w:eastAsia="方正仿宋_GBK" w:cs="Times New Roman"/>
          <w:sz w:val="32"/>
          <w:szCs w:val="32"/>
          <w:lang w:eastAsia="zh-CN"/>
        </w:rPr>
        <w:t>至少有</w:t>
      </w:r>
      <w:r>
        <w:rPr>
          <w:rFonts w:hint="default" w:ascii="Times New Roman" w:hAnsi="Times New Roman" w:eastAsia="方正仿宋_GBK" w:cs="Times New Roman"/>
          <w:sz w:val="32"/>
          <w:szCs w:val="32"/>
          <w:lang w:val="en-US" w:eastAsia="zh-CN"/>
        </w:rPr>
        <w:t>2名经过中国登山协会山地户外赛事活动组织培训合格的人员。</w:t>
      </w:r>
    </w:p>
    <w:p w14:paraId="5BE9883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裁判</w:t>
      </w:r>
      <w:r>
        <w:rPr>
          <w:rFonts w:hint="default" w:ascii="Times New Roman" w:hAnsi="Times New Roman" w:eastAsia="方正仿宋_GBK" w:cs="Times New Roman"/>
          <w:sz w:val="32"/>
          <w:szCs w:val="32"/>
          <w:lang w:eastAsia="zh-CN"/>
        </w:rPr>
        <w:t>员</w:t>
      </w:r>
      <w:r>
        <w:rPr>
          <w:rFonts w:hint="default" w:ascii="Times New Roman" w:hAnsi="Times New Roman" w:eastAsia="方正仿宋_GBK" w:cs="Times New Roman"/>
          <w:sz w:val="32"/>
          <w:szCs w:val="32"/>
        </w:rPr>
        <w:t>：具备中国登山协会认</w:t>
      </w:r>
      <w:r>
        <w:rPr>
          <w:rFonts w:hint="default" w:ascii="Times New Roman" w:hAnsi="Times New Roman" w:eastAsia="方正仿宋_GBK" w:cs="Times New Roman"/>
          <w:sz w:val="32"/>
          <w:szCs w:val="32"/>
          <w:lang w:eastAsia="zh-CN"/>
        </w:rPr>
        <w:t>可</w:t>
      </w:r>
      <w:r>
        <w:rPr>
          <w:rFonts w:hint="default" w:ascii="Times New Roman" w:hAnsi="Times New Roman" w:eastAsia="方正仿宋_GBK" w:cs="Times New Roman"/>
          <w:sz w:val="32"/>
          <w:szCs w:val="32"/>
        </w:rPr>
        <w:t>的裁判资质</w:t>
      </w:r>
      <w:r>
        <w:rPr>
          <w:rFonts w:hint="default" w:ascii="Times New Roman" w:hAnsi="Times New Roman" w:eastAsia="方正仿宋_GBK" w:cs="Times New Roman"/>
          <w:sz w:val="32"/>
          <w:szCs w:val="32"/>
          <w:lang w:eastAsia="zh-CN"/>
        </w:rPr>
        <w:t>，并按照《中国登山协会山地户外多项办赛指南》及《登山中心关于在户外赛及活动中设立技术代表和安全监督的决定》的赛事活动组织要求配备相应等级裁判执裁</w:t>
      </w:r>
      <w:r>
        <w:rPr>
          <w:rFonts w:hint="default" w:ascii="Times New Roman" w:hAnsi="Times New Roman" w:eastAsia="方正仿宋_GBK" w:cs="Times New Roman"/>
          <w:sz w:val="32"/>
          <w:szCs w:val="32"/>
        </w:rPr>
        <w:t>。</w:t>
      </w:r>
    </w:p>
    <w:p w14:paraId="2A0D34B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运动员：体检</w:t>
      </w:r>
      <w:r>
        <w:rPr>
          <w:rFonts w:hint="default" w:ascii="Times New Roman" w:hAnsi="Times New Roman" w:eastAsia="方正仿宋_GBK" w:cs="Times New Roman"/>
          <w:sz w:val="32"/>
          <w:szCs w:val="32"/>
          <w:lang w:eastAsia="zh-CN"/>
        </w:rPr>
        <w:t>报告，</w:t>
      </w:r>
      <w:r>
        <w:rPr>
          <w:rFonts w:hint="default" w:ascii="Times New Roman" w:hAnsi="Times New Roman" w:eastAsia="方正仿宋_GBK" w:cs="Times New Roman"/>
          <w:sz w:val="32"/>
          <w:szCs w:val="32"/>
        </w:rPr>
        <w:t>参赛人员基本要求详见参赛指引、竞赛规程等。</w:t>
      </w:r>
    </w:p>
    <w:p w14:paraId="56E8181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救援：赛事活动配备相应规模的救援队，救援队有独立法人资质。救援人员持有红十字会或其他专业机构认可的急救证书，并经过中国登山协会或同等级别山地救援培训合格。</w:t>
      </w:r>
    </w:p>
    <w:p w14:paraId="484C84C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保险：赛事活动组织者投保体育意外伤害保险。</w:t>
      </w:r>
    </w:p>
    <w:p w14:paraId="570B1F6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lang w:eastAsia="zh-CN"/>
        </w:rPr>
        <w:t>户外</w:t>
      </w:r>
      <w:r>
        <w:rPr>
          <w:rFonts w:hint="eastAsia" w:ascii="方正楷体_GBK" w:hAnsi="方正楷体_GBK" w:eastAsia="方正楷体_GBK" w:cs="方正楷体_GBK"/>
          <w:sz w:val="32"/>
          <w:szCs w:val="32"/>
        </w:rPr>
        <w:t>拓展赛事活动（符合以下任意一项指标：①使用专业技术装备；②设置有距离地面2</w:t>
      </w:r>
      <w:r>
        <w:rPr>
          <w:rFonts w:hint="eastAsia" w:ascii="方正楷体_GBK" w:hAnsi="方正楷体_GBK" w:eastAsia="方正楷体_GBK" w:cs="方正楷体_GBK"/>
          <w:sz w:val="32"/>
          <w:szCs w:val="32"/>
          <w:lang w:eastAsia="zh-CN"/>
        </w:rPr>
        <w:t>米</w:t>
      </w:r>
      <w:r>
        <w:rPr>
          <w:rFonts w:hint="eastAsia" w:ascii="方正楷体_GBK" w:hAnsi="方正楷体_GBK" w:eastAsia="方正楷体_GBK" w:cs="方正楷体_GBK"/>
          <w:sz w:val="32"/>
          <w:szCs w:val="32"/>
        </w:rPr>
        <w:t>以上</w:t>
      </w:r>
      <w:r>
        <w:rPr>
          <w:rFonts w:hint="eastAsia" w:ascii="方正楷体_GBK" w:hAnsi="方正楷体_GBK" w:eastAsia="方正楷体_GBK" w:cs="方正楷体_GBK"/>
          <w:sz w:val="32"/>
          <w:szCs w:val="32"/>
          <w:lang w:eastAsia="zh-CN"/>
        </w:rPr>
        <w:t>的</w:t>
      </w:r>
      <w:r>
        <w:rPr>
          <w:rFonts w:hint="eastAsia" w:ascii="方正楷体_GBK" w:hAnsi="方正楷体_GBK" w:eastAsia="方正楷体_GBK" w:cs="方正楷体_GBK"/>
          <w:sz w:val="32"/>
          <w:szCs w:val="32"/>
        </w:rPr>
        <w:t>项目。）</w:t>
      </w:r>
    </w:p>
    <w:p w14:paraId="05E76B4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场地：场地设施及技术装备能够保障赛事</w:t>
      </w:r>
      <w:r>
        <w:rPr>
          <w:rFonts w:hint="default" w:ascii="Times New Roman" w:hAnsi="Times New Roman" w:eastAsia="方正仿宋_GBK" w:cs="Times New Roman"/>
          <w:sz w:val="32"/>
          <w:szCs w:val="32"/>
          <w:lang w:eastAsia="zh-CN"/>
        </w:rPr>
        <w:t>活动</w:t>
      </w:r>
      <w:r>
        <w:rPr>
          <w:rFonts w:hint="default" w:ascii="Times New Roman" w:hAnsi="Times New Roman" w:eastAsia="方正仿宋_GBK" w:cs="Times New Roman"/>
          <w:sz w:val="32"/>
          <w:szCs w:val="32"/>
        </w:rPr>
        <w:t>安全的进行</w:t>
      </w:r>
      <w:r>
        <w:rPr>
          <w:rFonts w:hint="default" w:ascii="Times New Roman" w:hAnsi="Times New Roman" w:eastAsia="方正仿宋_GBK" w:cs="Times New Roman"/>
          <w:sz w:val="32"/>
          <w:szCs w:val="32"/>
          <w:lang w:eastAsia="zh-CN"/>
        </w:rPr>
        <w:t>，符合《</w:t>
      </w:r>
      <w:r>
        <w:rPr>
          <w:rFonts w:hint="default" w:ascii="Times New Roman" w:hAnsi="Times New Roman" w:eastAsia="方正仿宋_GBK" w:cs="Times New Roman"/>
          <w:sz w:val="32"/>
          <w:szCs w:val="32"/>
          <w:lang w:val="en-US" w:eastAsia="zh-CN"/>
        </w:rPr>
        <w:t>GB19079.19-2010-体育场所开放条件与技术要求第19部分：拓展场所</w:t>
      </w:r>
      <w:r>
        <w:rPr>
          <w:rFonts w:hint="default" w:ascii="Times New Roman" w:hAnsi="Times New Roman" w:eastAsia="方正仿宋_GBK" w:cs="Times New Roman"/>
          <w:sz w:val="32"/>
          <w:szCs w:val="32"/>
          <w:lang w:eastAsia="zh-CN"/>
        </w:rPr>
        <w:t>》相关要求</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上述</w:t>
      </w:r>
      <w:r>
        <w:rPr>
          <w:rFonts w:hint="default" w:ascii="Times New Roman" w:hAnsi="Times New Roman" w:eastAsia="方正仿宋_GBK" w:cs="Times New Roman"/>
          <w:sz w:val="32"/>
          <w:szCs w:val="32"/>
        </w:rPr>
        <w:t>场地设施及技术装备</w:t>
      </w:r>
      <w:r>
        <w:rPr>
          <w:rFonts w:hint="default" w:ascii="Times New Roman" w:hAnsi="Times New Roman" w:eastAsia="方正仿宋_GBK" w:cs="Times New Roman"/>
          <w:sz w:val="32"/>
          <w:szCs w:val="32"/>
          <w:lang w:eastAsia="zh-CN"/>
        </w:rPr>
        <w:t>由赛事活动组织者出具符合标准的说明材料</w:t>
      </w:r>
      <w:r>
        <w:rPr>
          <w:rFonts w:hint="default" w:ascii="Times New Roman" w:hAnsi="Times New Roman" w:eastAsia="方正仿宋_GBK" w:cs="Times New Roman"/>
          <w:sz w:val="32"/>
          <w:szCs w:val="32"/>
        </w:rPr>
        <w:t>。</w:t>
      </w:r>
    </w:p>
    <w:p w14:paraId="5E8C85D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装备、器材：</w:t>
      </w:r>
      <w:r>
        <w:rPr>
          <w:rFonts w:hint="default" w:ascii="Times New Roman" w:hAnsi="Times New Roman" w:eastAsia="方正仿宋_GBK" w:cs="Times New Roman"/>
          <w:sz w:val="32"/>
          <w:szCs w:val="32"/>
          <w:lang w:val="en-US" w:eastAsia="zh-CN"/>
        </w:rPr>
        <w:t>专业技术装备符合国际登山联合会及中国登山协会相关认可证标准</w:t>
      </w:r>
      <w:r>
        <w:rPr>
          <w:rFonts w:hint="default" w:ascii="Times New Roman" w:hAnsi="Times New Roman" w:eastAsia="方正仿宋_GBK" w:cs="Times New Roman"/>
          <w:sz w:val="32"/>
          <w:szCs w:val="32"/>
          <w:lang w:eastAsia="zh-CN"/>
        </w:rPr>
        <w:t>，由赛事活动组织者出具符合标准的说明材料</w:t>
      </w:r>
      <w:r>
        <w:rPr>
          <w:rFonts w:hint="default" w:ascii="Times New Roman" w:hAnsi="Times New Roman" w:eastAsia="方正仿宋_GBK" w:cs="Times New Roman"/>
          <w:sz w:val="32"/>
          <w:szCs w:val="32"/>
        </w:rPr>
        <w:t>。</w:t>
      </w:r>
    </w:p>
    <w:p w14:paraId="28FEC52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赛事活动组织</w:t>
      </w:r>
      <w:r>
        <w:rPr>
          <w:rFonts w:hint="default" w:ascii="Times New Roman" w:hAnsi="Times New Roman" w:eastAsia="方正仿宋_GBK" w:cs="Times New Roman"/>
          <w:sz w:val="32"/>
          <w:szCs w:val="32"/>
          <w:lang w:eastAsia="zh-CN"/>
        </w:rPr>
        <w:t>者</w:t>
      </w:r>
      <w:r>
        <w:rPr>
          <w:rFonts w:hint="default" w:ascii="Times New Roman" w:hAnsi="Times New Roman" w:eastAsia="方正仿宋_GBK" w:cs="Times New Roman"/>
          <w:sz w:val="32"/>
          <w:szCs w:val="32"/>
        </w:rPr>
        <w:t>：具有独立法人资格及相关运营资质，配备的赛事</w:t>
      </w:r>
      <w:r>
        <w:rPr>
          <w:rFonts w:hint="default" w:ascii="Times New Roman" w:hAnsi="Times New Roman" w:eastAsia="方正仿宋_GBK" w:cs="Times New Roman"/>
          <w:sz w:val="32"/>
          <w:szCs w:val="32"/>
          <w:lang w:eastAsia="zh-CN"/>
        </w:rPr>
        <w:t>活动</w:t>
      </w:r>
      <w:r>
        <w:rPr>
          <w:rFonts w:hint="default" w:ascii="Times New Roman" w:hAnsi="Times New Roman" w:eastAsia="方正仿宋_GBK" w:cs="Times New Roman"/>
          <w:sz w:val="32"/>
          <w:szCs w:val="32"/>
        </w:rPr>
        <w:t>管理人员和竞赛组织专业技术人员与赛事</w:t>
      </w:r>
      <w:r>
        <w:rPr>
          <w:rFonts w:hint="default" w:ascii="Times New Roman" w:hAnsi="Times New Roman" w:eastAsia="方正仿宋_GBK" w:cs="Times New Roman"/>
          <w:sz w:val="32"/>
          <w:szCs w:val="32"/>
          <w:lang w:eastAsia="zh-CN"/>
        </w:rPr>
        <w:t>活动</w:t>
      </w:r>
      <w:r>
        <w:rPr>
          <w:rFonts w:hint="default" w:ascii="Times New Roman" w:hAnsi="Times New Roman" w:eastAsia="方正仿宋_GBK" w:cs="Times New Roman"/>
          <w:sz w:val="32"/>
          <w:szCs w:val="32"/>
        </w:rPr>
        <w:t>的规模、内容、级别相匹配，并具备相应的经费保障和安全保障能力。</w:t>
      </w:r>
    </w:p>
    <w:p w14:paraId="669031D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裁判员：具备中国登山协会认</w:t>
      </w:r>
      <w:r>
        <w:rPr>
          <w:rFonts w:hint="default" w:ascii="Times New Roman" w:hAnsi="Times New Roman" w:eastAsia="方正仿宋_GBK" w:cs="Times New Roman"/>
          <w:sz w:val="32"/>
          <w:szCs w:val="32"/>
          <w:lang w:eastAsia="zh-CN"/>
        </w:rPr>
        <w:t>可</w:t>
      </w:r>
      <w:r>
        <w:rPr>
          <w:rFonts w:hint="default" w:ascii="Times New Roman" w:hAnsi="Times New Roman" w:eastAsia="方正仿宋_GBK" w:cs="Times New Roman"/>
          <w:sz w:val="32"/>
          <w:szCs w:val="32"/>
        </w:rPr>
        <w:t>的裁判资质</w:t>
      </w:r>
      <w:r>
        <w:rPr>
          <w:rFonts w:hint="default" w:ascii="Times New Roman" w:hAnsi="Times New Roman" w:eastAsia="方正仿宋_GBK" w:cs="Times New Roman"/>
          <w:sz w:val="32"/>
          <w:szCs w:val="32"/>
          <w:lang w:eastAsia="zh-CN"/>
        </w:rPr>
        <w:t>，并按照《中国登山协会山地户外多项办赛指南》及《登山中心关于在户外赛及活动中设立技术代表和安全监督的决定》的赛事活动组织要求配备相应等级裁判执裁</w:t>
      </w:r>
      <w:r>
        <w:rPr>
          <w:rFonts w:hint="default" w:ascii="Times New Roman" w:hAnsi="Times New Roman" w:eastAsia="方正仿宋_GBK" w:cs="Times New Roman"/>
          <w:sz w:val="32"/>
          <w:szCs w:val="32"/>
        </w:rPr>
        <w:t>。</w:t>
      </w:r>
    </w:p>
    <w:p w14:paraId="0EEA15B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运动员：体检</w:t>
      </w:r>
      <w:r>
        <w:rPr>
          <w:rFonts w:hint="default" w:ascii="Times New Roman" w:hAnsi="Times New Roman" w:eastAsia="方正仿宋_GBK" w:cs="Times New Roman"/>
          <w:sz w:val="32"/>
          <w:szCs w:val="32"/>
          <w:lang w:eastAsia="zh-CN"/>
        </w:rPr>
        <w:t>报告，参赛人员基本要求详见参赛指引、竞赛规程等。</w:t>
      </w:r>
    </w:p>
    <w:p w14:paraId="4C886B5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保险：赛事活动组织者投保体育意外伤害保险。</w:t>
      </w:r>
    </w:p>
    <w:p w14:paraId="4ABB701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攀岩相关赛事活动</w:t>
      </w:r>
    </w:p>
    <w:p w14:paraId="174F48B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rPr>
        <w:t>攀冰赛事活动</w:t>
      </w:r>
    </w:p>
    <w:p w14:paraId="40B2579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场地：人工冰壁经具备资质的第三方检测机构检测合格</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符合</w:t>
      </w:r>
      <w:r>
        <w:rPr>
          <w:rFonts w:hint="default" w:ascii="Times New Roman" w:hAnsi="Times New Roman" w:eastAsia="方正仿宋_GBK" w:cs="Times New Roman"/>
          <w:sz w:val="32"/>
          <w:szCs w:val="32"/>
        </w:rPr>
        <w:t>《GB19079.29-2013体育场所开放条件与技术要求第29部分：攀冰场所》</w:t>
      </w:r>
      <w:r>
        <w:rPr>
          <w:rFonts w:hint="default" w:ascii="Times New Roman" w:hAnsi="Times New Roman" w:eastAsia="方正仿宋_GBK" w:cs="Times New Roman"/>
          <w:sz w:val="32"/>
          <w:szCs w:val="32"/>
          <w:lang w:eastAsia="zh-CN"/>
        </w:rPr>
        <w:t>相关要求，</w:t>
      </w:r>
      <w:r>
        <w:rPr>
          <w:rFonts w:hint="default" w:ascii="Times New Roman" w:hAnsi="Times New Roman" w:eastAsia="方正仿宋_GBK" w:cs="Times New Roman"/>
          <w:sz w:val="32"/>
          <w:szCs w:val="32"/>
          <w:lang w:val="en-US" w:eastAsia="zh-CN"/>
        </w:rPr>
        <w:t>符合</w:t>
      </w:r>
      <w:r>
        <w:rPr>
          <w:rFonts w:hint="default" w:ascii="Times New Roman" w:hAnsi="Times New Roman" w:eastAsia="方正仿宋_GBK" w:cs="Times New Roman"/>
          <w:sz w:val="32"/>
          <w:szCs w:val="32"/>
        </w:rPr>
        <w:t>国际登山联合会关于人工冰壁的适用标准</w:t>
      </w:r>
      <w:r>
        <w:rPr>
          <w:rFonts w:hint="default" w:ascii="Times New Roman" w:hAnsi="Times New Roman" w:eastAsia="方正仿宋_GBK" w:cs="Times New Roman"/>
          <w:sz w:val="32"/>
          <w:szCs w:val="32"/>
          <w:lang w:eastAsia="zh-CN"/>
        </w:rPr>
        <w:t>。上述</w:t>
      </w:r>
      <w:r>
        <w:rPr>
          <w:rFonts w:hint="default" w:ascii="Times New Roman" w:hAnsi="Times New Roman" w:eastAsia="方正仿宋_GBK" w:cs="Times New Roman"/>
          <w:sz w:val="32"/>
          <w:szCs w:val="32"/>
        </w:rPr>
        <w:t>场地</w:t>
      </w:r>
      <w:r>
        <w:rPr>
          <w:rFonts w:hint="default" w:ascii="Times New Roman" w:hAnsi="Times New Roman" w:eastAsia="方正仿宋_GBK" w:cs="Times New Roman"/>
          <w:sz w:val="32"/>
          <w:szCs w:val="32"/>
          <w:lang w:eastAsia="zh-CN"/>
        </w:rPr>
        <w:t>由赛事活动组织者出具符合标准的说明材料</w:t>
      </w:r>
      <w:r>
        <w:rPr>
          <w:rFonts w:hint="default" w:ascii="Times New Roman" w:hAnsi="Times New Roman" w:eastAsia="方正仿宋_GBK" w:cs="Times New Roman"/>
          <w:sz w:val="32"/>
          <w:szCs w:val="32"/>
        </w:rPr>
        <w:t>。</w:t>
      </w:r>
    </w:p>
    <w:p w14:paraId="1294FEF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器材：符合国际登山联合会</w:t>
      </w:r>
      <w:r>
        <w:rPr>
          <w:rFonts w:hint="default" w:ascii="Times New Roman" w:hAnsi="Times New Roman" w:eastAsia="方正仿宋_GBK" w:cs="Times New Roman"/>
          <w:sz w:val="32"/>
          <w:szCs w:val="32"/>
          <w:lang w:eastAsia="zh-CN"/>
        </w:rPr>
        <w:t>及中国登山协会</w:t>
      </w:r>
      <w:r>
        <w:rPr>
          <w:rFonts w:hint="default" w:ascii="Times New Roman" w:hAnsi="Times New Roman" w:eastAsia="方正仿宋_GBK" w:cs="Times New Roman"/>
          <w:sz w:val="32"/>
          <w:szCs w:val="32"/>
        </w:rPr>
        <w:t>相关认</w:t>
      </w:r>
      <w:r>
        <w:rPr>
          <w:rFonts w:hint="default" w:ascii="Times New Roman" w:hAnsi="Times New Roman" w:eastAsia="方正仿宋_GBK" w:cs="Times New Roman"/>
          <w:sz w:val="32"/>
          <w:szCs w:val="32"/>
          <w:lang w:eastAsia="zh-CN"/>
        </w:rPr>
        <w:t>可</w:t>
      </w:r>
      <w:r>
        <w:rPr>
          <w:rFonts w:hint="default" w:ascii="Times New Roman" w:hAnsi="Times New Roman" w:eastAsia="方正仿宋_GBK" w:cs="Times New Roman"/>
          <w:sz w:val="32"/>
          <w:szCs w:val="32"/>
        </w:rPr>
        <w:t>标准</w:t>
      </w:r>
      <w:r>
        <w:rPr>
          <w:rFonts w:hint="default" w:ascii="Times New Roman" w:hAnsi="Times New Roman" w:eastAsia="方正仿宋_GBK" w:cs="Times New Roman"/>
          <w:sz w:val="32"/>
          <w:szCs w:val="32"/>
          <w:lang w:eastAsia="zh-CN"/>
        </w:rPr>
        <w:t>，由赛事活动组织者出具符合标准的说明材料</w:t>
      </w:r>
      <w:r>
        <w:rPr>
          <w:rFonts w:hint="default" w:ascii="Times New Roman" w:hAnsi="Times New Roman" w:eastAsia="方正仿宋_GBK" w:cs="Times New Roman"/>
          <w:sz w:val="32"/>
          <w:szCs w:val="32"/>
        </w:rPr>
        <w:t>。</w:t>
      </w:r>
    </w:p>
    <w:p w14:paraId="63B2773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赛事活动组织</w:t>
      </w:r>
      <w:r>
        <w:rPr>
          <w:rFonts w:hint="default" w:ascii="Times New Roman" w:hAnsi="Times New Roman" w:eastAsia="方正仿宋_GBK" w:cs="Times New Roman"/>
          <w:sz w:val="32"/>
          <w:szCs w:val="32"/>
          <w:lang w:eastAsia="zh-CN"/>
        </w:rPr>
        <w:t>者</w:t>
      </w:r>
      <w:r>
        <w:rPr>
          <w:rFonts w:hint="default" w:ascii="Times New Roman" w:hAnsi="Times New Roman" w:eastAsia="方正仿宋_GBK" w:cs="Times New Roman"/>
          <w:sz w:val="32"/>
          <w:szCs w:val="32"/>
        </w:rPr>
        <w:t>：具有独立法人资格及相关运营资质，配备的赛事</w:t>
      </w:r>
      <w:r>
        <w:rPr>
          <w:rFonts w:hint="default" w:ascii="Times New Roman" w:hAnsi="Times New Roman" w:eastAsia="方正仿宋_GBK" w:cs="Times New Roman"/>
          <w:sz w:val="32"/>
          <w:szCs w:val="32"/>
          <w:lang w:eastAsia="zh-CN"/>
        </w:rPr>
        <w:t>活动</w:t>
      </w:r>
      <w:r>
        <w:rPr>
          <w:rFonts w:hint="default" w:ascii="Times New Roman" w:hAnsi="Times New Roman" w:eastAsia="方正仿宋_GBK" w:cs="Times New Roman"/>
          <w:sz w:val="32"/>
          <w:szCs w:val="32"/>
        </w:rPr>
        <w:t>管理人员和竞赛组织专业技术人员与赛事</w:t>
      </w:r>
      <w:r>
        <w:rPr>
          <w:rFonts w:hint="default" w:ascii="Times New Roman" w:hAnsi="Times New Roman" w:eastAsia="方正仿宋_GBK" w:cs="Times New Roman"/>
          <w:sz w:val="32"/>
          <w:szCs w:val="32"/>
          <w:lang w:eastAsia="zh-CN"/>
        </w:rPr>
        <w:t>活动</w:t>
      </w:r>
      <w:r>
        <w:rPr>
          <w:rFonts w:hint="default" w:ascii="Times New Roman" w:hAnsi="Times New Roman" w:eastAsia="方正仿宋_GBK" w:cs="Times New Roman"/>
          <w:sz w:val="32"/>
          <w:szCs w:val="32"/>
        </w:rPr>
        <w:t>的规模、内容、级别相匹配，并具备相应的经费保障和安全保障能力</w:t>
      </w:r>
      <w:r>
        <w:rPr>
          <w:rFonts w:hint="default" w:ascii="Times New Roman" w:hAnsi="Times New Roman" w:eastAsia="方正仿宋_GBK" w:cs="Times New Roman"/>
          <w:sz w:val="32"/>
          <w:szCs w:val="32"/>
          <w:lang w:eastAsia="zh-CN"/>
        </w:rPr>
        <w:t>。</w:t>
      </w:r>
    </w:p>
    <w:p w14:paraId="19A3F9B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裁判员</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定线员：具备中国登山协会培训认</w:t>
      </w:r>
      <w:r>
        <w:rPr>
          <w:rFonts w:hint="default" w:ascii="Times New Roman" w:hAnsi="Times New Roman" w:eastAsia="方正仿宋_GBK" w:cs="Times New Roman"/>
          <w:sz w:val="32"/>
          <w:szCs w:val="32"/>
          <w:lang w:eastAsia="zh-CN"/>
        </w:rPr>
        <w:t>可</w:t>
      </w:r>
      <w:r>
        <w:rPr>
          <w:rFonts w:hint="default" w:ascii="Times New Roman" w:hAnsi="Times New Roman" w:eastAsia="方正仿宋_GBK" w:cs="Times New Roman"/>
          <w:sz w:val="32"/>
          <w:szCs w:val="32"/>
        </w:rPr>
        <w:t>的相关资质</w:t>
      </w:r>
      <w:r>
        <w:rPr>
          <w:rFonts w:hint="default" w:ascii="Times New Roman" w:hAnsi="Times New Roman" w:eastAsia="方正仿宋_GBK" w:cs="Times New Roman"/>
          <w:sz w:val="32"/>
          <w:szCs w:val="32"/>
          <w:lang w:eastAsia="zh-CN"/>
        </w:rPr>
        <w:t>。</w:t>
      </w:r>
    </w:p>
    <w:p w14:paraId="2793FA9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运动员：身体健康，持县级以上医院半年内的体检证明，无心脑血管类、传染类等运动禁忌类疾病</w:t>
      </w:r>
      <w:r>
        <w:rPr>
          <w:rFonts w:hint="default" w:ascii="Times New Roman" w:hAnsi="Times New Roman" w:eastAsia="方正仿宋_GBK" w:cs="Times New Roman"/>
          <w:sz w:val="32"/>
          <w:szCs w:val="32"/>
          <w:lang w:eastAsia="zh-CN"/>
        </w:rPr>
        <w:t>。</w:t>
      </w:r>
    </w:p>
    <w:p w14:paraId="5F516B8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参赛人员资质、竞赛器材标准和赛事活动组织者</w:t>
      </w:r>
      <w:r>
        <w:rPr>
          <w:rFonts w:hint="default" w:ascii="Times New Roman" w:hAnsi="Times New Roman" w:eastAsia="方正仿宋_GBK" w:cs="Times New Roman"/>
          <w:sz w:val="32"/>
          <w:szCs w:val="32"/>
          <w:lang w:eastAsia="zh-CN"/>
        </w:rPr>
        <w:t>条件</w:t>
      </w:r>
      <w:r>
        <w:rPr>
          <w:rFonts w:hint="default" w:ascii="Times New Roman" w:hAnsi="Times New Roman" w:eastAsia="方正仿宋_GBK" w:cs="Times New Roman"/>
          <w:sz w:val="32"/>
          <w:szCs w:val="32"/>
        </w:rPr>
        <w:t>详见办赛指南、参赛指引、竞赛规程等。</w:t>
      </w:r>
    </w:p>
    <w:p w14:paraId="46E483F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保险：赛事活动组织者投保体育意外伤害保险。</w:t>
      </w:r>
    </w:p>
    <w:p w14:paraId="020C4E0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）攀岩赛事活动</w:t>
      </w:r>
    </w:p>
    <w:p w14:paraId="5B42225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场地：岩壁经具备资质的第三方检测机构检测合格</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符合</w:t>
      </w:r>
      <w:r>
        <w:rPr>
          <w:rFonts w:hint="default" w:ascii="Times New Roman" w:hAnsi="Times New Roman" w:eastAsia="方正仿宋_GBK" w:cs="Times New Roman"/>
          <w:sz w:val="32"/>
          <w:szCs w:val="32"/>
        </w:rPr>
        <w:t>《GB19079.4-2014体育场所开放条件与技术要求第4部分：攀岩场所》</w:t>
      </w:r>
      <w:r>
        <w:rPr>
          <w:rFonts w:hint="default" w:ascii="Times New Roman" w:hAnsi="Times New Roman" w:eastAsia="方正仿宋_GBK" w:cs="Times New Roman"/>
          <w:sz w:val="32"/>
          <w:szCs w:val="32"/>
          <w:lang w:eastAsia="zh-CN"/>
        </w:rPr>
        <w:t>相关要求，</w:t>
      </w:r>
      <w:r>
        <w:rPr>
          <w:rFonts w:hint="default" w:ascii="Times New Roman" w:hAnsi="Times New Roman" w:eastAsia="方正仿宋_GBK" w:cs="Times New Roman"/>
          <w:sz w:val="32"/>
          <w:szCs w:val="32"/>
          <w:lang w:val="en-US" w:eastAsia="zh-CN"/>
        </w:rPr>
        <w:t>符合</w:t>
      </w:r>
      <w:r>
        <w:rPr>
          <w:rFonts w:hint="default" w:ascii="Times New Roman" w:hAnsi="Times New Roman" w:eastAsia="方正仿宋_GBK" w:cs="Times New Roman"/>
          <w:sz w:val="32"/>
          <w:szCs w:val="32"/>
        </w:rPr>
        <w:t>国际攀岩联合会关于岩壁的适用标准（EN12572-1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EN12572-2）</w:t>
      </w:r>
      <w:r>
        <w:rPr>
          <w:rFonts w:hint="default" w:ascii="Times New Roman" w:hAnsi="Times New Roman" w:eastAsia="方正仿宋_GBK" w:cs="Times New Roman"/>
          <w:sz w:val="32"/>
          <w:szCs w:val="32"/>
          <w:lang w:eastAsia="zh-CN"/>
        </w:rPr>
        <w:t>。上述</w:t>
      </w:r>
      <w:r>
        <w:rPr>
          <w:rFonts w:hint="default" w:ascii="Times New Roman" w:hAnsi="Times New Roman" w:eastAsia="方正仿宋_GBK" w:cs="Times New Roman"/>
          <w:sz w:val="32"/>
          <w:szCs w:val="32"/>
        </w:rPr>
        <w:t>场地</w:t>
      </w:r>
      <w:r>
        <w:rPr>
          <w:rFonts w:hint="default" w:ascii="Times New Roman" w:hAnsi="Times New Roman" w:eastAsia="方正仿宋_GBK" w:cs="Times New Roman"/>
          <w:sz w:val="32"/>
          <w:szCs w:val="32"/>
          <w:lang w:eastAsia="zh-CN"/>
        </w:rPr>
        <w:t>由赛事活动组织者出具符合标准的说明材料</w:t>
      </w:r>
      <w:r>
        <w:rPr>
          <w:rFonts w:hint="default" w:ascii="Times New Roman" w:hAnsi="Times New Roman" w:eastAsia="方正仿宋_GBK" w:cs="Times New Roman"/>
          <w:sz w:val="32"/>
          <w:szCs w:val="32"/>
        </w:rPr>
        <w:t>。</w:t>
      </w:r>
    </w:p>
    <w:p w14:paraId="136CAFB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器材：符合国际攀岩联合会</w:t>
      </w:r>
      <w:r>
        <w:rPr>
          <w:rFonts w:hint="default" w:ascii="Times New Roman" w:hAnsi="Times New Roman" w:eastAsia="方正仿宋_GBK" w:cs="Times New Roman"/>
          <w:sz w:val="32"/>
          <w:szCs w:val="32"/>
          <w:lang w:eastAsia="zh-CN"/>
        </w:rPr>
        <w:t>及中国登山协会</w:t>
      </w:r>
      <w:r>
        <w:rPr>
          <w:rFonts w:hint="default" w:ascii="Times New Roman" w:hAnsi="Times New Roman" w:eastAsia="方正仿宋_GBK" w:cs="Times New Roman"/>
          <w:sz w:val="32"/>
          <w:szCs w:val="32"/>
        </w:rPr>
        <w:t>相关认</w:t>
      </w:r>
      <w:r>
        <w:rPr>
          <w:rFonts w:hint="default" w:ascii="Times New Roman" w:hAnsi="Times New Roman" w:eastAsia="方正仿宋_GBK" w:cs="Times New Roman"/>
          <w:sz w:val="32"/>
          <w:szCs w:val="32"/>
          <w:lang w:eastAsia="zh-CN"/>
        </w:rPr>
        <w:t>可</w:t>
      </w:r>
      <w:r>
        <w:rPr>
          <w:rFonts w:hint="default" w:ascii="Times New Roman" w:hAnsi="Times New Roman" w:eastAsia="方正仿宋_GBK" w:cs="Times New Roman"/>
          <w:sz w:val="32"/>
          <w:szCs w:val="32"/>
        </w:rPr>
        <w:t>标准，具体如下：</w:t>
      </w:r>
    </w:p>
    <w:p w14:paraId="465E7BE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保护装置（自锁）：EN15151-1</w:t>
      </w:r>
      <w:r>
        <w:rPr>
          <w:rFonts w:hint="default" w:ascii="Times New Roman" w:hAnsi="Times New Roman" w:eastAsia="方正仿宋_GBK" w:cs="Times New Roman"/>
          <w:sz w:val="32"/>
          <w:szCs w:val="32"/>
          <w:lang w:eastAsia="zh-CN"/>
        </w:rPr>
        <w:t>；</w:t>
      </w:r>
    </w:p>
    <w:p w14:paraId="3B867D1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保护装置（手动）：EN15151-2</w:t>
      </w:r>
      <w:r>
        <w:rPr>
          <w:rFonts w:hint="default" w:ascii="Times New Roman" w:hAnsi="Times New Roman" w:eastAsia="方正仿宋_GBK" w:cs="Times New Roman"/>
          <w:sz w:val="32"/>
          <w:szCs w:val="32"/>
          <w:lang w:eastAsia="zh-CN"/>
        </w:rPr>
        <w:t>；</w:t>
      </w:r>
    </w:p>
    <w:p w14:paraId="4A931EA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攀岩安全带：EN12277</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C类</w:t>
      </w:r>
      <w:r>
        <w:rPr>
          <w:rFonts w:hint="default" w:ascii="Times New Roman" w:hAnsi="Times New Roman" w:eastAsia="方正仿宋_GBK" w:cs="Times New Roman"/>
          <w:sz w:val="32"/>
          <w:szCs w:val="32"/>
          <w:lang w:eastAsia="zh-CN"/>
        </w:rPr>
        <w:t>）；</w:t>
      </w:r>
    </w:p>
    <w:p w14:paraId="0D24D57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攀岩绳：EN892</w:t>
      </w:r>
      <w:r>
        <w:rPr>
          <w:rFonts w:hint="default" w:ascii="Times New Roman" w:hAnsi="Times New Roman" w:eastAsia="方正仿宋_GBK" w:cs="Times New Roman"/>
          <w:sz w:val="32"/>
          <w:szCs w:val="32"/>
          <w:lang w:eastAsia="zh-CN"/>
        </w:rPr>
        <w:t>；</w:t>
      </w:r>
    </w:p>
    <w:p w14:paraId="028AA09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主锁（丝扣锁）：EN12275（H类）</w:t>
      </w:r>
      <w:r>
        <w:rPr>
          <w:rFonts w:hint="default" w:ascii="Times New Roman" w:hAnsi="Times New Roman" w:eastAsia="方正仿宋_GBK" w:cs="Times New Roman"/>
          <w:sz w:val="32"/>
          <w:szCs w:val="32"/>
          <w:lang w:eastAsia="zh-CN"/>
        </w:rPr>
        <w:t>；</w:t>
      </w:r>
    </w:p>
    <w:p w14:paraId="133E44B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主锁（自动锁）：EN12275（H类）</w:t>
      </w:r>
      <w:r>
        <w:rPr>
          <w:rFonts w:hint="default" w:ascii="Times New Roman" w:hAnsi="Times New Roman" w:eastAsia="方正仿宋_GBK" w:cs="Times New Roman"/>
          <w:sz w:val="32"/>
          <w:szCs w:val="32"/>
          <w:lang w:eastAsia="zh-CN"/>
        </w:rPr>
        <w:t>；</w:t>
      </w:r>
    </w:p>
    <w:p w14:paraId="323CAF3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快挂（扁带）：EN566</w:t>
      </w:r>
      <w:r>
        <w:rPr>
          <w:rFonts w:hint="default" w:ascii="Times New Roman" w:hAnsi="Times New Roman" w:eastAsia="方正仿宋_GBK" w:cs="Times New Roman"/>
          <w:sz w:val="32"/>
          <w:szCs w:val="32"/>
          <w:lang w:eastAsia="zh-CN"/>
        </w:rPr>
        <w:t>；</w:t>
      </w:r>
    </w:p>
    <w:p w14:paraId="31D0E2C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快挂/连接器（单锁）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EN12275（B类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D类）</w:t>
      </w:r>
      <w:r>
        <w:rPr>
          <w:rFonts w:hint="default" w:ascii="Times New Roman" w:hAnsi="Times New Roman" w:eastAsia="方正仿宋_GBK" w:cs="Times New Roman"/>
          <w:sz w:val="32"/>
          <w:szCs w:val="32"/>
          <w:lang w:eastAsia="zh-CN"/>
        </w:rPr>
        <w:t>；</w:t>
      </w:r>
    </w:p>
    <w:p w14:paraId="3FD4DCB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快挂/连接器（梅陇锁）：EN12275（Q类）</w:t>
      </w:r>
      <w:r>
        <w:rPr>
          <w:rFonts w:hint="default" w:ascii="Times New Roman" w:hAnsi="Times New Roman" w:eastAsia="方正仿宋_GBK" w:cs="Times New Roman"/>
          <w:sz w:val="32"/>
          <w:szCs w:val="32"/>
          <w:lang w:eastAsia="zh-CN"/>
        </w:rPr>
        <w:t>；</w:t>
      </w:r>
    </w:p>
    <w:p w14:paraId="191F943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自动保护器：EN341:2011（C型）。</w:t>
      </w:r>
    </w:p>
    <w:p w14:paraId="22F5A64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支点造型：符合国际适用标准EN12572-3、国际攀岩联合会（IFSC）认</w:t>
      </w:r>
      <w:r>
        <w:rPr>
          <w:rFonts w:hint="default" w:ascii="Times New Roman" w:hAnsi="Times New Roman" w:eastAsia="方正仿宋_GBK" w:cs="Times New Roman"/>
          <w:sz w:val="32"/>
          <w:szCs w:val="32"/>
          <w:lang w:eastAsia="zh-CN"/>
        </w:rPr>
        <w:t>可</w:t>
      </w:r>
      <w:r>
        <w:rPr>
          <w:rFonts w:hint="default" w:ascii="Times New Roman" w:hAnsi="Times New Roman" w:eastAsia="方正仿宋_GBK" w:cs="Times New Roman"/>
          <w:sz w:val="32"/>
          <w:szCs w:val="32"/>
        </w:rPr>
        <w:t>速度支点标准</w:t>
      </w:r>
      <w:r>
        <w:rPr>
          <w:rFonts w:hint="default" w:ascii="Times New Roman" w:hAnsi="Times New Roman" w:eastAsia="方正仿宋_GBK" w:cs="Times New Roman"/>
          <w:sz w:val="32"/>
          <w:szCs w:val="32"/>
          <w:lang w:eastAsia="zh-CN"/>
        </w:rPr>
        <w:t>或符合</w:t>
      </w:r>
      <w:r>
        <w:rPr>
          <w:rFonts w:hint="default" w:ascii="Times New Roman" w:hAnsi="Times New Roman" w:eastAsia="方正仿宋_GBK" w:cs="Times New Roman"/>
          <w:sz w:val="32"/>
          <w:szCs w:val="32"/>
        </w:rPr>
        <w:t>中国登山协会的《NG21支点库》相关规定。</w:t>
      </w:r>
    </w:p>
    <w:p w14:paraId="0F1B2E4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上述</w:t>
      </w:r>
      <w:r>
        <w:rPr>
          <w:rFonts w:hint="default" w:ascii="Times New Roman" w:hAnsi="Times New Roman" w:eastAsia="方正仿宋_GBK" w:cs="Times New Roman"/>
          <w:sz w:val="32"/>
          <w:szCs w:val="32"/>
          <w:lang w:eastAsia="zh-CN"/>
        </w:rPr>
        <w:t>器材</w:t>
      </w:r>
      <w:r>
        <w:rPr>
          <w:rFonts w:hint="default" w:ascii="Times New Roman" w:hAnsi="Times New Roman" w:eastAsia="方正仿宋_GBK" w:cs="Times New Roman"/>
          <w:sz w:val="32"/>
          <w:szCs w:val="32"/>
        </w:rPr>
        <w:t>由赛事活动组织者出具符合标准的说明材料。</w:t>
      </w:r>
    </w:p>
    <w:p w14:paraId="01D769E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赛事活动组织</w:t>
      </w:r>
      <w:r>
        <w:rPr>
          <w:rFonts w:hint="default" w:ascii="Times New Roman" w:hAnsi="Times New Roman" w:eastAsia="方正仿宋_GBK" w:cs="Times New Roman"/>
          <w:sz w:val="32"/>
          <w:szCs w:val="32"/>
          <w:lang w:eastAsia="zh-CN"/>
        </w:rPr>
        <w:t>者</w:t>
      </w:r>
      <w:r>
        <w:rPr>
          <w:rFonts w:hint="default" w:ascii="Times New Roman" w:hAnsi="Times New Roman" w:eastAsia="方正仿宋_GBK" w:cs="Times New Roman"/>
          <w:sz w:val="32"/>
          <w:szCs w:val="32"/>
        </w:rPr>
        <w:t>：具有独立法人资格及相关运营资质，配备的赛事</w:t>
      </w:r>
      <w:r>
        <w:rPr>
          <w:rFonts w:hint="default" w:ascii="Times New Roman" w:hAnsi="Times New Roman" w:eastAsia="方正仿宋_GBK" w:cs="Times New Roman"/>
          <w:sz w:val="32"/>
          <w:szCs w:val="32"/>
          <w:lang w:eastAsia="zh-CN"/>
        </w:rPr>
        <w:t>活动</w:t>
      </w:r>
      <w:r>
        <w:rPr>
          <w:rFonts w:hint="default" w:ascii="Times New Roman" w:hAnsi="Times New Roman" w:eastAsia="方正仿宋_GBK" w:cs="Times New Roman"/>
          <w:sz w:val="32"/>
          <w:szCs w:val="32"/>
        </w:rPr>
        <w:t>管理人员和竞赛组织专业技术人员与赛事</w:t>
      </w:r>
      <w:r>
        <w:rPr>
          <w:rFonts w:hint="default" w:ascii="Times New Roman" w:hAnsi="Times New Roman" w:eastAsia="方正仿宋_GBK" w:cs="Times New Roman"/>
          <w:sz w:val="32"/>
          <w:szCs w:val="32"/>
          <w:lang w:eastAsia="zh-CN"/>
        </w:rPr>
        <w:t>活动</w:t>
      </w:r>
      <w:r>
        <w:rPr>
          <w:rFonts w:hint="default" w:ascii="Times New Roman" w:hAnsi="Times New Roman" w:eastAsia="方正仿宋_GBK" w:cs="Times New Roman"/>
          <w:sz w:val="32"/>
          <w:szCs w:val="32"/>
        </w:rPr>
        <w:t>的规模、内容、级别相匹配，并具备相应的经费保障和安全保障能力</w:t>
      </w:r>
      <w:r>
        <w:rPr>
          <w:rFonts w:hint="default" w:ascii="Times New Roman" w:hAnsi="Times New Roman" w:eastAsia="方正仿宋_GBK" w:cs="Times New Roman"/>
          <w:sz w:val="32"/>
          <w:szCs w:val="32"/>
          <w:lang w:eastAsia="zh-CN"/>
        </w:rPr>
        <w:t>。</w:t>
      </w:r>
    </w:p>
    <w:p w14:paraId="3C37AA1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裁判员和定线员：具备中国登山协会培训认</w:t>
      </w:r>
      <w:r>
        <w:rPr>
          <w:rFonts w:hint="default" w:ascii="Times New Roman" w:hAnsi="Times New Roman" w:eastAsia="方正仿宋_GBK" w:cs="Times New Roman"/>
          <w:sz w:val="32"/>
          <w:szCs w:val="32"/>
          <w:lang w:eastAsia="zh-CN"/>
        </w:rPr>
        <w:t>可</w:t>
      </w:r>
      <w:r>
        <w:rPr>
          <w:rFonts w:hint="default" w:ascii="Times New Roman" w:hAnsi="Times New Roman" w:eastAsia="方正仿宋_GBK" w:cs="Times New Roman"/>
          <w:sz w:val="32"/>
          <w:szCs w:val="32"/>
        </w:rPr>
        <w:t>的裁判员和定线员资质</w:t>
      </w:r>
      <w:r>
        <w:rPr>
          <w:rFonts w:hint="default" w:ascii="Times New Roman" w:hAnsi="Times New Roman" w:eastAsia="方正仿宋_GBK" w:cs="Times New Roman"/>
          <w:sz w:val="32"/>
          <w:szCs w:val="32"/>
          <w:lang w:eastAsia="zh-CN"/>
        </w:rPr>
        <w:t>。</w:t>
      </w:r>
    </w:p>
    <w:p w14:paraId="193E041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运动员：持县级以上医院半年内的体检证明，无心脑血管类、传染类等运动禁忌类疾病</w:t>
      </w:r>
      <w:r>
        <w:rPr>
          <w:rFonts w:hint="default" w:ascii="Times New Roman" w:hAnsi="Times New Roman" w:eastAsia="方正仿宋_GBK" w:cs="Times New Roman"/>
          <w:sz w:val="32"/>
          <w:szCs w:val="32"/>
          <w:lang w:eastAsia="zh-CN"/>
        </w:rPr>
        <w:t>。</w:t>
      </w:r>
    </w:p>
    <w:p w14:paraId="5FEBB9C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参赛人员资质、竞赛器材标准和赛事活动组织者</w:t>
      </w:r>
      <w:r>
        <w:rPr>
          <w:rFonts w:hint="default" w:ascii="Times New Roman" w:hAnsi="Times New Roman" w:eastAsia="方正仿宋_GBK" w:cs="Times New Roman"/>
          <w:sz w:val="32"/>
          <w:szCs w:val="32"/>
          <w:lang w:eastAsia="zh-CN"/>
        </w:rPr>
        <w:t>条件</w:t>
      </w:r>
      <w:r>
        <w:rPr>
          <w:rFonts w:hint="default" w:ascii="Times New Roman" w:hAnsi="Times New Roman" w:eastAsia="方正仿宋_GBK" w:cs="Times New Roman"/>
          <w:sz w:val="32"/>
          <w:szCs w:val="32"/>
        </w:rPr>
        <w:t>详见办赛指南、参赛指引、竞赛规程等。</w:t>
      </w:r>
    </w:p>
    <w:p w14:paraId="591B80D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保险：赛事活动组织者投保体育意外伤害保险。</w:t>
      </w:r>
    </w:p>
    <w:p w14:paraId="7D3F37A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lang w:eastAsia="zh-CN"/>
        </w:rPr>
        <w:t>自然岩壁攀岩赛事活动</w:t>
      </w:r>
    </w:p>
    <w:p w14:paraId="2B88B2B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场地：具备符合赛事</w:t>
      </w:r>
      <w:r>
        <w:rPr>
          <w:rFonts w:hint="default" w:ascii="Times New Roman" w:hAnsi="Times New Roman" w:eastAsia="方正仿宋_GBK" w:cs="Times New Roman"/>
          <w:sz w:val="32"/>
          <w:szCs w:val="32"/>
          <w:lang w:eastAsia="zh-CN"/>
        </w:rPr>
        <w:t>活动</w:t>
      </w:r>
      <w:r>
        <w:rPr>
          <w:rFonts w:hint="default" w:ascii="Times New Roman" w:hAnsi="Times New Roman" w:eastAsia="方正仿宋_GBK" w:cs="Times New Roman"/>
          <w:sz w:val="32"/>
          <w:szCs w:val="32"/>
        </w:rPr>
        <w:t>所需的天然岩壁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符合</w:t>
      </w:r>
      <w:r>
        <w:rPr>
          <w:rFonts w:hint="default" w:ascii="Times New Roman" w:hAnsi="Times New Roman" w:eastAsia="方正仿宋_GBK" w:cs="Times New Roman"/>
          <w:sz w:val="32"/>
          <w:szCs w:val="32"/>
        </w:rPr>
        <w:t>《GB20215036-T-451.2022-12-18体育场地</w:t>
      </w:r>
      <w:r>
        <w:rPr>
          <w:rFonts w:hint="default" w:ascii="Times New Roman" w:hAnsi="Times New Roman" w:eastAsia="方正仿宋_GBK" w:cs="Times New Roman"/>
          <w:sz w:val="32"/>
          <w:szCs w:val="32"/>
          <w:lang w:val="en-US" w:eastAsia="zh-CN"/>
        </w:rPr>
        <w:t>使用</w:t>
      </w:r>
      <w:r>
        <w:rPr>
          <w:rFonts w:hint="default" w:ascii="Times New Roman" w:hAnsi="Times New Roman" w:eastAsia="方正仿宋_GBK" w:cs="Times New Roman"/>
          <w:sz w:val="32"/>
          <w:szCs w:val="32"/>
        </w:rPr>
        <w:t>要求及检验方法第12部分：自然攀岩场地》</w:t>
      </w:r>
      <w:r>
        <w:rPr>
          <w:rFonts w:hint="default" w:ascii="Times New Roman" w:hAnsi="Times New Roman" w:eastAsia="方正仿宋_GBK" w:cs="Times New Roman"/>
          <w:sz w:val="32"/>
          <w:szCs w:val="32"/>
          <w:lang w:eastAsia="zh-CN"/>
        </w:rPr>
        <w:t>相关要求，</w:t>
      </w:r>
      <w:r>
        <w:rPr>
          <w:rFonts w:hint="default" w:ascii="Times New Roman" w:hAnsi="Times New Roman" w:eastAsia="方正仿宋_GBK" w:cs="Times New Roman"/>
          <w:sz w:val="32"/>
          <w:szCs w:val="32"/>
        </w:rPr>
        <w:t>岩壁高度</w:t>
      </w:r>
      <w:r>
        <w:rPr>
          <w:rFonts w:hint="default" w:ascii="Times New Roman" w:hAnsi="Times New Roman" w:eastAsia="方正仿宋_GBK" w:cs="Times New Roman"/>
          <w:sz w:val="32"/>
          <w:szCs w:val="32"/>
          <w:lang w:eastAsia="zh-CN"/>
        </w:rPr>
        <w:t>不小于</w:t>
      </w:r>
      <w:r>
        <w:rPr>
          <w:rFonts w:hint="default" w:ascii="Times New Roman" w:hAnsi="Times New Roman" w:eastAsia="方正仿宋_GBK" w:cs="Times New Roman"/>
          <w:sz w:val="32"/>
          <w:szCs w:val="32"/>
        </w:rPr>
        <w:t>15米</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宽度不小于10米</w:t>
      </w:r>
      <w:r>
        <w:rPr>
          <w:rFonts w:hint="default" w:ascii="Times New Roman" w:hAnsi="Times New Roman" w:eastAsia="方正仿宋_GBK" w:cs="Times New Roman"/>
          <w:sz w:val="32"/>
          <w:szCs w:val="32"/>
          <w:lang w:eastAsia="zh-CN"/>
        </w:rPr>
        <w:t>。上述场地由赛事活动组织者出具符合标准的说明材料</w:t>
      </w:r>
      <w:r>
        <w:rPr>
          <w:rFonts w:hint="default" w:ascii="Times New Roman" w:hAnsi="Times New Roman" w:eastAsia="方正仿宋_GBK" w:cs="Times New Roman"/>
          <w:sz w:val="32"/>
          <w:szCs w:val="32"/>
        </w:rPr>
        <w:t>。</w:t>
      </w:r>
    </w:p>
    <w:p w14:paraId="4EFE735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器材：</w:t>
      </w:r>
      <w:r>
        <w:rPr>
          <w:rFonts w:hint="default" w:ascii="Times New Roman" w:hAnsi="Times New Roman" w:eastAsia="方正仿宋_GBK" w:cs="Times New Roman"/>
          <w:sz w:val="32"/>
          <w:szCs w:val="32"/>
          <w:lang w:eastAsia="zh-CN"/>
        </w:rPr>
        <w:t>符合国际攀岩联合会及中国登山协会相关认可标准</w:t>
      </w:r>
      <w:r>
        <w:rPr>
          <w:rFonts w:hint="default" w:ascii="Times New Roman" w:hAnsi="Times New Roman" w:eastAsia="方正仿宋_GBK" w:cs="Times New Roman"/>
          <w:sz w:val="32"/>
          <w:szCs w:val="32"/>
        </w:rPr>
        <w:t>，具体如下：</w:t>
      </w:r>
    </w:p>
    <w:p w14:paraId="1D69420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头盔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UIAA相关认</w:t>
      </w:r>
      <w:r>
        <w:rPr>
          <w:rFonts w:hint="default" w:ascii="Times New Roman" w:hAnsi="Times New Roman" w:eastAsia="方正仿宋_GBK" w:cs="Times New Roman"/>
          <w:sz w:val="32"/>
          <w:szCs w:val="32"/>
          <w:lang w:eastAsia="zh-CN"/>
        </w:rPr>
        <w:t>可</w:t>
      </w:r>
      <w:r>
        <w:rPr>
          <w:rFonts w:hint="default" w:ascii="Times New Roman" w:hAnsi="Times New Roman" w:eastAsia="方正仿宋_GBK" w:cs="Times New Roman"/>
          <w:sz w:val="32"/>
          <w:szCs w:val="32"/>
        </w:rPr>
        <w:t>标准</w:t>
      </w:r>
      <w:r>
        <w:rPr>
          <w:rFonts w:hint="default" w:ascii="Times New Roman" w:hAnsi="Times New Roman" w:eastAsia="方正仿宋_GBK" w:cs="Times New Roman"/>
          <w:sz w:val="32"/>
          <w:szCs w:val="32"/>
          <w:lang w:eastAsia="zh-CN"/>
        </w:rPr>
        <w:t>；</w:t>
      </w:r>
    </w:p>
    <w:p w14:paraId="14D943B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保护装置（自锁）：EN15151-1</w:t>
      </w:r>
      <w:r>
        <w:rPr>
          <w:rFonts w:hint="default" w:ascii="Times New Roman" w:hAnsi="Times New Roman" w:eastAsia="方正仿宋_GBK" w:cs="Times New Roman"/>
          <w:sz w:val="32"/>
          <w:szCs w:val="32"/>
          <w:lang w:eastAsia="zh-CN"/>
        </w:rPr>
        <w:t>；</w:t>
      </w:r>
    </w:p>
    <w:p w14:paraId="4FF9CED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保护装置（手动）：EN15151-2</w:t>
      </w:r>
      <w:r>
        <w:rPr>
          <w:rFonts w:hint="default" w:ascii="Times New Roman" w:hAnsi="Times New Roman" w:eastAsia="方正仿宋_GBK" w:cs="Times New Roman"/>
          <w:sz w:val="32"/>
          <w:szCs w:val="32"/>
          <w:lang w:eastAsia="zh-CN"/>
        </w:rPr>
        <w:t>；</w:t>
      </w:r>
    </w:p>
    <w:p w14:paraId="0AFF8AE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攀岩安全带：EN12277(C类)</w:t>
      </w:r>
      <w:r>
        <w:rPr>
          <w:rFonts w:hint="default" w:ascii="Times New Roman" w:hAnsi="Times New Roman" w:eastAsia="方正仿宋_GBK" w:cs="Times New Roman"/>
          <w:sz w:val="32"/>
          <w:szCs w:val="32"/>
          <w:lang w:eastAsia="zh-CN"/>
        </w:rPr>
        <w:t>；</w:t>
      </w:r>
    </w:p>
    <w:p w14:paraId="1F3F73B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攀岩绳：EN892</w:t>
      </w:r>
      <w:r>
        <w:rPr>
          <w:rFonts w:hint="default" w:ascii="Times New Roman" w:hAnsi="Times New Roman" w:eastAsia="方正仿宋_GBK" w:cs="Times New Roman"/>
          <w:sz w:val="32"/>
          <w:szCs w:val="32"/>
          <w:lang w:eastAsia="zh-CN"/>
        </w:rPr>
        <w:t>；</w:t>
      </w:r>
    </w:p>
    <w:p w14:paraId="49637F1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主锁（丝扣锁）：EN12275（H类）</w:t>
      </w:r>
      <w:r>
        <w:rPr>
          <w:rFonts w:hint="default" w:ascii="Times New Roman" w:hAnsi="Times New Roman" w:eastAsia="方正仿宋_GBK" w:cs="Times New Roman"/>
          <w:sz w:val="32"/>
          <w:szCs w:val="32"/>
          <w:lang w:eastAsia="zh-CN"/>
        </w:rPr>
        <w:t>；</w:t>
      </w:r>
    </w:p>
    <w:p w14:paraId="22FF047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主锁（自动锁）：EN12275（H类）</w:t>
      </w:r>
      <w:r>
        <w:rPr>
          <w:rFonts w:hint="default" w:ascii="Times New Roman" w:hAnsi="Times New Roman" w:eastAsia="方正仿宋_GBK" w:cs="Times New Roman"/>
          <w:sz w:val="32"/>
          <w:szCs w:val="32"/>
          <w:lang w:eastAsia="zh-CN"/>
        </w:rPr>
        <w:t>；</w:t>
      </w:r>
    </w:p>
    <w:p w14:paraId="2B5088E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快挂（扁带）：EN566</w:t>
      </w:r>
      <w:r>
        <w:rPr>
          <w:rFonts w:hint="default" w:ascii="Times New Roman" w:hAnsi="Times New Roman" w:eastAsia="方正仿宋_GBK" w:cs="Times New Roman"/>
          <w:sz w:val="32"/>
          <w:szCs w:val="32"/>
          <w:lang w:eastAsia="zh-CN"/>
        </w:rPr>
        <w:t>；</w:t>
      </w:r>
    </w:p>
    <w:p w14:paraId="497E1BC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快挂/连接器（单锁）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EN12275（B类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D类）</w:t>
      </w:r>
      <w:r>
        <w:rPr>
          <w:rFonts w:hint="default" w:ascii="Times New Roman" w:hAnsi="Times New Roman" w:eastAsia="方正仿宋_GBK" w:cs="Times New Roman"/>
          <w:sz w:val="32"/>
          <w:szCs w:val="32"/>
          <w:lang w:eastAsia="zh-CN"/>
        </w:rPr>
        <w:t>；</w:t>
      </w:r>
    </w:p>
    <w:p w14:paraId="5E4BCF3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快挂/连接器（梅陇锁）：EN12275（Q类）。</w:t>
      </w:r>
    </w:p>
    <w:p w14:paraId="64EAF23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上述</w:t>
      </w:r>
      <w:r>
        <w:rPr>
          <w:rFonts w:hint="default" w:ascii="Times New Roman" w:hAnsi="Times New Roman" w:eastAsia="方正仿宋_GBK" w:cs="Times New Roman"/>
          <w:sz w:val="32"/>
          <w:szCs w:val="32"/>
          <w:lang w:eastAsia="zh-CN"/>
        </w:rPr>
        <w:t>器材</w:t>
      </w:r>
      <w:r>
        <w:rPr>
          <w:rFonts w:hint="default" w:ascii="Times New Roman" w:hAnsi="Times New Roman" w:eastAsia="方正仿宋_GBK" w:cs="Times New Roman"/>
          <w:sz w:val="32"/>
          <w:szCs w:val="32"/>
        </w:rPr>
        <w:t>由赛事活动组织者出具符合标准的说明材料。</w:t>
      </w:r>
    </w:p>
    <w:p w14:paraId="0B74518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赛事活动组织</w:t>
      </w:r>
      <w:r>
        <w:rPr>
          <w:rFonts w:hint="default" w:ascii="Times New Roman" w:hAnsi="Times New Roman" w:eastAsia="方正仿宋_GBK" w:cs="Times New Roman"/>
          <w:sz w:val="32"/>
          <w:szCs w:val="32"/>
          <w:lang w:eastAsia="zh-CN"/>
        </w:rPr>
        <w:t>者</w:t>
      </w:r>
      <w:r>
        <w:rPr>
          <w:rFonts w:hint="default" w:ascii="Times New Roman" w:hAnsi="Times New Roman" w:eastAsia="方正仿宋_GBK" w:cs="Times New Roman"/>
          <w:sz w:val="32"/>
          <w:szCs w:val="32"/>
        </w:rPr>
        <w:t>：具有独立法人资格及相关运营资质，配备的赛事</w:t>
      </w:r>
      <w:r>
        <w:rPr>
          <w:rFonts w:hint="default" w:ascii="Times New Roman" w:hAnsi="Times New Roman" w:eastAsia="方正仿宋_GBK" w:cs="Times New Roman"/>
          <w:sz w:val="32"/>
          <w:szCs w:val="32"/>
          <w:lang w:eastAsia="zh-CN"/>
        </w:rPr>
        <w:t>活动</w:t>
      </w:r>
      <w:r>
        <w:rPr>
          <w:rFonts w:hint="default" w:ascii="Times New Roman" w:hAnsi="Times New Roman" w:eastAsia="方正仿宋_GBK" w:cs="Times New Roman"/>
          <w:sz w:val="32"/>
          <w:szCs w:val="32"/>
        </w:rPr>
        <w:t>管理人员和竞赛组织专业技术人员与赛事</w:t>
      </w:r>
      <w:r>
        <w:rPr>
          <w:rFonts w:hint="default" w:ascii="Times New Roman" w:hAnsi="Times New Roman" w:eastAsia="方正仿宋_GBK" w:cs="Times New Roman"/>
          <w:sz w:val="32"/>
          <w:szCs w:val="32"/>
          <w:lang w:eastAsia="zh-CN"/>
        </w:rPr>
        <w:t>活动</w:t>
      </w:r>
      <w:r>
        <w:rPr>
          <w:rFonts w:hint="default" w:ascii="Times New Roman" w:hAnsi="Times New Roman" w:eastAsia="方正仿宋_GBK" w:cs="Times New Roman"/>
          <w:sz w:val="32"/>
          <w:szCs w:val="32"/>
        </w:rPr>
        <w:t>的规模、内容、级别相匹配，并具备相应的经费保障和安全保障能力</w:t>
      </w:r>
      <w:r>
        <w:rPr>
          <w:rFonts w:hint="default" w:ascii="Times New Roman" w:hAnsi="Times New Roman" w:eastAsia="方正仿宋_GBK" w:cs="Times New Roman"/>
          <w:sz w:val="32"/>
          <w:szCs w:val="32"/>
          <w:lang w:eastAsia="zh-CN"/>
        </w:rPr>
        <w:t>。</w:t>
      </w:r>
    </w:p>
    <w:p w14:paraId="27EADC3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裁判长和定线员：具备中国登山协会培训认</w:t>
      </w:r>
      <w:r>
        <w:rPr>
          <w:rFonts w:hint="default" w:ascii="Times New Roman" w:hAnsi="Times New Roman" w:eastAsia="方正仿宋_GBK" w:cs="Times New Roman"/>
          <w:sz w:val="32"/>
          <w:szCs w:val="32"/>
          <w:lang w:eastAsia="zh-CN"/>
        </w:rPr>
        <w:t>可</w:t>
      </w:r>
      <w:r>
        <w:rPr>
          <w:rFonts w:hint="default" w:ascii="Times New Roman" w:hAnsi="Times New Roman" w:eastAsia="方正仿宋_GBK" w:cs="Times New Roman"/>
          <w:sz w:val="32"/>
          <w:szCs w:val="32"/>
        </w:rPr>
        <w:t>的裁判员和定线员资质</w:t>
      </w:r>
      <w:r>
        <w:rPr>
          <w:rFonts w:hint="default" w:ascii="Times New Roman" w:hAnsi="Times New Roman" w:eastAsia="方正仿宋_GBK" w:cs="Times New Roman"/>
          <w:sz w:val="32"/>
          <w:szCs w:val="32"/>
          <w:lang w:eastAsia="zh-CN"/>
        </w:rPr>
        <w:t>。</w:t>
      </w:r>
    </w:p>
    <w:p w14:paraId="53EE7F3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参赛人员资质、竞赛器材标准和赛事活动组织者</w:t>
      </w:r>
      <w:r>
        <w:rPr>
          <w:rFonts w:hint="default" w:ascii="Times New Roman" w:hAnsi="Times New Roman" w:eastAsia="方正仿宋_GBK" w:cs="Times New Roman"/>
          <w:sz w:val="32"/>
          <w:szCs w:val="32"/>
          <w:lang w:eastAsia="zh-CN"/>
        </w:rPr>
        <w:t>条件</w:t>
      </w:r>
      <w:r>
        <w:rPr>
          <w:rFonts w:hint="default" w:ascii="Times New Roman" w:hAnsi="Times New Roman" w:eastAsia="方正仿宋_GBK" w:cs="Times New Roman"/>
          <w:sz w:val="32"/>
          <w:szCs w:val="32"/>
        </w:rPr>
        <w:t>详见办赛指南、参赛指引、竞赛规程等。</w:t>
      </w:r>
    </w:p>
    <w:p w14:paraId="633574A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保险：赛事活动组织者投保体育意外伤害保险。</w:t>
      </w:r>
    </w:p>
    <w:p w14:paraId="6CD8D6C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滑雪登山赛事活动</w:t>
      </w:r>
    </w:p>
    <w:p w14:paraId="6A3FF6C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rPr>
        <w:t>场地：</w:t>
      </w:r>
      <w:r>
        <w:rPr>
          <w:rFonts w:hint="eastAsia" w:ascii="方正仿宋_GBK" w:hAnsi="方正仿宋_GBK" w:eastAsia="方正仿宋_GBK" w:cs="方正仿宋_GBK"/>
          <w:sz w:val="32"/>
          <w:szCs w:val="32"/>
        </w:rPr>
        <w:t>在覆雪的山地环境中进行，场地</w:t>
      </w:r>
      <w:r>
        <w:rPr>
          <w:rFonts w:hint="eastAsia" w:ascii="方正仿宋_GBK" w:hAnsi="方正仿宋_GBK" w:eastAsia="方正仿宋_GBK" w:cs="方正仿宋_GBK"/>
          <w:sz w:val="32"/>
          <w:szCs w:val="32"/>
          <w:lang w:eastAsia="zh-CN"/>
        </w:rPr>
        <w:t>为</w:t>
      </w:r>
      <w:r>
        <w:rPr>
          <w:rFonts w:hint="eastAsia" w:ascii="方正仿宋_GBK" w:hAnsi="方正仿宋_GBK" w:eastAsia="方正仿宋_GBK" w:cs="方正仿宋_GBK"/>
          <w:sz w:val="32"/>
          <w:szCs w:val="32"/>
        </w:rPr>
        <w:t>人工设计</w:t>
      </w:r>
      <w:r>
        <w:rPr>
          <w:rFonts w:hint="eastAsia" w:ascii="方正仿宋_GBK" w:hAnsi="方正仿宋_GBK" w:eastAsia="方正仿宋_GBK" w:cs="方正仿宋_GBK"/>
          <w:sz w:val="32"/>
          <w:szCs w:val="32"/>
          <w:lang w:eastAsia="zh-CN"/>
        </w:rPr>
        <w:t>且</w:t>
      </w:r>
      <w:r>
        <w:rPr>
          <w:rFonts w:hint="eastAsia" w:ascii="方正仿宋_GBK" w:hAnsi="方正仿宋_GBK" w:eastAsia="方正仿宋_GBK" w:cs="方正仿宋_GBK"/>
          <w:sz w:val="32"/>
          <w:szCs w:val="32"/>
        </w:rPr>
        <w:t>符合国际滑雪登山联合会的相关标准。</w:t>
      </w:r>
    </w:p>
    <w:p w14:paraId="425C2C1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rPr>
        <w:t>器材：</w:t>
      </w:r>
      <w:r>
        <w:rPr>
          <w:rFonts w:hint="eastAsia" w:ascii="方正仿宋_GBK" w:hAnsi="方正仿宋_GBK" w:eastAsia="方正仿宋_GBK" w:cs="方正仿宋_GBK"/>
          <w:sz w:val="32"/>
          <w:szCs w:val="32"/>
        </w:rPr>
        <w:t>参赛人员器材符合</w:t>
      </w:r>
      <w:r>
        <w:rPr>
          <w:rFonts w:hint="eastAsia" w:ascii="方正仿宋_GBK" w:hAnsi="方正仿宋_GBK" w:eastAsia="方正仿宋_GBK" w:cs="方正仿宋_GBK"/>
          <w:sz w:val="32"/>
          <w:szCs w:val="32"/>
          <w:lang w:eastAsia="zh-CN"/>
        </w:rPr>
        <w:t>国际滑雪登山联合会</w:t>
      </w:r>
      <w:r>
        <w:rPr>
          <w:rFonts w:hint="eastAsia" w:ascii="方正仿宋_GBK" w:hAnsi="方正仿宋_GBK" w:eastAsia="方正仿宋_GBK" w:cs="方正仿宋_GBK"/>
          <w:sz w:val="32"/>
          <w:szCs w:val="32"/>
        </w:rPr>
        <w:t>《滑雪登山竞赛规则》要求</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赛事活动的计时系统得到中国登山协会的认</w:t>
      </w:r>
      <w:r>
        <w:rPr>
          <w:rFonts w:hint="eastAsia" w:ascii="方正仿宋_GBK" w:hAnsi="方正仿宋_GBK" w:eastAsia="方正仿宋_GBK" w:cs="方正仿宋_GBK"/>
          <w:sz w:val="32"/>
          <w:szCs w:val="32"/>
          <w:lang w:eastAsia="zh-CN"/>
        </w:rPr>
        <w:t>可</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上述器材由赛事活动组织者出具符合标准的说明材料</w:t>
      </w:r>
      <w:r>
        <w:rPr>
          <w:rFonts w:hint="eastAsia" w:ascii="方正仿宋_GBK" w:hAnsi="方正仿宋_GBK" w:eastAsia="方正仿宋_GBK" w:cs="方正仿宋_GBK"/>
          <w:sz w:val="32"/>
          <w:szCs w:val="32"/>
        </w:rPr>
        <w:t>。</w:t>
      </w:r>
    </w:p>
    <w:p w14:paraId="3D8E899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lang w:eastAsia="zh-CN"/>
        </w:rPr>
        <w:t>赛事活动组织者：</w:t>
      </w:r>
      <w:r>
        <w:rPr>
          <w:rFonts w:hint="eastAsia" w:ascii="方正仿宋_GBK" w:hAnsi="方正仿宋_GBK" w:eastAsia="方正仿宋_GBK" w:cs="方正仿宋_GBK"/>
          <w:sz w:val="32"/>
          <w:szCs w:val="32"/>
        </w:rPr>
        <w:t>具有独立法人资格及相关运营资质。赛事</w:t>
      </w:r>
      <w:r>
        <w:rPr>
          <w:rFonts w:hint="eastAsia" w:ascii="方正仿宋_GBK" w:hAnsi="方正仿宋_GBK" w:eastAsia="方正仿宋_GBK" w:cs="方正仿宋_GBK"/>
          <w:sz w:val="32"/>
          <w:szCs w:val="32"/>
          <w:lang w:eastAsia="zh-CN"/>
        </w:rPr>
        <w:t>活动</w:t>
      </w:r>
      <w:r>
        <w:rPr>
          <w:rFonts w:hint="eastAsia" w:ascii="方正仿宋_GBK" w:hAnsi="方正仿宋_GBK" w:eastAsia="方正仿宋_GBK" w:cs="方正仿宋_GBK"/>
          <w:sz w:val="32"/>
          <w:szCs w:val="32"/>
        </w:rPr>
        <w:t>组织</w:t>
      </w:r>
      <w:r>
        <w:rPr>
          <w:rFonts w:hint="eastAsia" w:ascii="方正仿宋_GBK" w:hAnsi="方正仿宋_GBK" w:eastAsia="方正仿宋_GBK" w:cs="方正仿宋_GBK"/>
          <w:sz w:val="32"/>
          <w:szCs w:val="32"/>
          <w:lang w:eastAsia="zh-CN"/>
        </w:rPr>
        <w:t>者</w:t>
      </w:r>
      <w:r>
        <w:rPr>
          <w:rFonts w:hint="eastAsia" w:ascii="方正仿宋_GBK" w:hAnsi="方正仿宋_GBK" w:eastAsia="方正仿宋_GBK" w:cs="方正仿宋_GBK"/>
          <w:sz w:val="32"/>
          <w:szCs w:val="32"/>
        </w:rPr>
        <w:t>相关负责人接受中国登山协会组织的赛事</w:t>
      </w:r>
      <w:r>
        <w:rPr>
          <w:rFonts w:hint="eastAsia" w:ascii="方正仿宋_GBK" w:hAnsi="方正仿宋_GBK" w:eastAsia="方正仿宋_GBK" w:cs="方正仿宋_GBK"/>
          <w:sz w:val="32"/>
          <w:szCs w:val="32"/>
          <w:lang w:eastAsia="zh-CN"/>
        </w:rPr>
        <w:t>活动</w:t>
      </w:r>
      <w:r>
        <w:rPr>
          <w:rFonts w:hint="eastAsia" w:ascii="方正仿宋_GBK" w:hAnsi="方正仿宋_GBK" w:eastAsia="方正仿宋_GBK" w:cs="方正仿宋_GBK"/>
          <w:sz w:val="32"/>
          <w:szCs w:val="32"/>
        </w:rPr>
        <w:t>组织工作培训，并持有有效的培训证书。</w:t>
      </w:r>
    </w:p>
    <w:p w14:paraId="2B175B9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rPr>
        <w:t>人员：</w:t>
      </w:r>
    </w:p>
    <w:p w14:paraId="793AC00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裁判员持有中国登山协会颁发的滑雪登山运动裁判证或山地户外裁判证。</w:t>
      </w:r>
    </w:p>
    <w:p w14:paraId="58AFC05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参赛运动员接受过中国登山协会组织的竞赛培训，并持有</w:t>
      </w:r>
      <w:r>
        <w:rPr>
          <w:rFonts w:hint="default" w:ascii="Times New Roman" w:hAnsi="Times New Roman" w:eastAsia="方正仿宋_GBK" w:cs="Times New Roman"/>
          <w:sz w:val="32"/>
          <w:szCs w:val="32"/>
          <w:lang w:eastAsia="zh-CN"/>
        </w:rPr>
        <w:t>体检报告</w:t>
      </w:r>
      <w:r>
        <w:rPr>
          <w:rFonts w:hint="default" w:ascii="Times New Roman" w:hAnsi="Times New Roman" w:eastAsia="方正仿宋_GBK" w:cs="Times New Roman"/>
          <w:sz w:val="32"/>
          <w:szCs w:val="32"/>
        </w:rPr>
        <w:t>。</w:t>
      </w:r>
    </w:p>
    <w:p w14:paraId="6A2B7DB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赛事活动中配备救援队，救援人员接受过中国登山协会的山地救援培训。</w:t>
      </w:r>
    </w:p>
    <w:p w14:paraId="15C3A88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具备</w:t>
      </w:r>
      <w:r>
        <w:rPr>
          <w:rFonts w:hint="default" w:ascii="Times New Roman" w:hAnsi="Times New Roman" w:eastAsia="方正仿宋_GBK" w:cs="Times New Roman"/>
          <w:sz w:val="32"/>
          <w:szCs w:val="32"/>
          <w:lang w:eastAsia="zh-CN"/>
        </w:rPr>
        <w:t>赛事</w:t>
      </w:r>
      <w:r>
        <w:rPr>
          <w:rFonts w:hint="default" w:ascii="Times New Roman" w:hAnsi="Times New Roman" w:eastAsia="方正仿宋_GBK" w:cs="Times New Roman"/>
          <w:sz w:val="32"/>
          <w:szCs w:val="32"/>
        </w:rPr>
        <w:t>活动所需</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组织管理人员、经费、场地、器材</w:t>
      </w:r>
      <w:r>
        <w:rPr>
          <w:rFonts w:hint="default" w:ascii="Times New Roman" w:hAnsi="Times New Roman" w:eastAsia="方正仿宋_GBK" w:cs="Times New Roman"/>
          <w:sz w:val="32"/>
          <w:szCs w:val="32"/>
          <w:lang w:eastAsia="zh-CN"/>
        </w:rPr>
        <w:t>以及</w:t>
      </w:r>
      <w:r>
        <w:rPr>
          <w:rFonts w:hint="default" w:ascii="Times New Roman" w:hAnsi="Times New Roman" w:eastAsia="方正仿宋_GBK" w:cs="Times New Roman"/>
          <w:sz w:val="32"/>
          <w:szCs w:val="32"/>
        </w:rPr>
        <w:t>安全保障、风险评估、应急预案、熔断机制等措施。</w:t>
      </w:r>
    </w:p>
    <w:p w14:paraId="2FEF7DC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保险：赛事活动组织者投保体育意外伤害保险。</w:t>
      </w:r>
    </w:p>
    <w:p w14:paraId="549A6A9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汽车摩托车相关赛事活动</w:t>
      </w:r>
    </w:p>
    <w:p w14:paraId="1362319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rPr>
        <w:t>越野拉力赛</w:t>
      </w:r>
      <w:r>
        <w:rPr>
          <w:rFonts w:hint="eastAsia" w:ascii="方正楷体_GBK" w:hAnsi="方正楷体_GBK" w:eastAsia="方正楷体_GBK" w:cs="方正楷体_GBK"/>
          <w:sz w:val="32"/>
          <w:szCs w:val="32"/>
          <w:lang w:eastAsia="zh-CN"/>
        </w:rPr>
        <w:t>赛事活动</w:t>
      </w:r>
      <w:r>
        <w:rPr>
          <w:rFonts w:hint="eastAsia" w:ascii="方正楷体_GBK" w:hAnsi="方正楷体_GBK" w:eastAsia="方正楷体_GBK" w:cs="方正楷体_GBK"/>
          <w:sz w:val="32"/>
          <w:szCs w:val="32"/>
        </w:rPr>
        <w:t>（符合以下任意一项指标：</w:t>
      </w:r>
      <w:r>
        <w:rPr>
          <w:rFonts w:hint="eastAsia" w:ascii="方正楷体_GBK" w:hAnsi="方正楷体_GBK" w:eastAsia="方正楷体_GBK" w:cs="方正楷体_GBK"/>
          <w:sz w:val="32"/>
          <w:szCs w:val="32"/>
          <w:lang w:val="en-US" w:eastAsia="zh-CN"/>
        </w:rPr>
        <w:t>①</w:t>
      </w:r>
      <w:r>
        <w:rPr>
          <w:rFonts w:hint="eastAsia" w:ascii="方正楷体_GBK" w:hAnsi="方正楷体_GBK" w:eastAsia="方正楷体_GBK" w:cs="方正楷体_GBK"/>
          <w:sz w:val="32"/>
          <w:szCs w:val="32"/>
        </w:rPr>
        <w:t>有摩托车组</w:t>
      </w:r>
      <w:r>
        <w:rPr>
          <w:rFonts w:hint="eastAsia" w:ascii="方正楷体_GBK" w:hAnsi="方正楷体_GBK" w:eastAsia="方正楷体_GBK" w:cs="方正楷体_GBK"/>
          <w:sz w:val="32"/>
          <w:szCs w:val="32"/>
          <w:lang w:eastAsia="zh-CN"/>
        </w:rPr>
        <w:t>参加</w:t>
      </w: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②</w:t>
      </w:r>
      <w:r>
        <w:rPr>
          <w:rFonts w:hint="eastAsia" w:ascii="方正楷体_GBK" w:hAnsi="方正楷体_GBK" w:eastAsia="方正楷体_GBK" w:cs="方正楷体_GBK"/>
          <w:sz w:val="32"/>
          <w:szCs w:val="32"/>
        </w:rPr>
        <w:t>赛段</w:t>
      </w:r>
      <w:r>
        <w:rPr>
          <w:rFonts w:hint="eastAsia" w:ascii="方正楷体_GBK" w:hAnsi="方正楷体_GBK" w:eastAsia="方正楷体_GBK" w:cs="方正楷体_GBK"/>
          <w:sz w:val="32"/>
          <w:szCs w:val="32"/>
          <w:lang w:eastAsia="zh-CN"/>
        </w:rPr>
        <w:t>包含</w:t>
      </w:r>
      <w:r>
        <w:rPr>
          <w:rFonts w:hint="eastAsia" w:ascii="方正楷体_GBK" w:hAnsi="方正楷体_GBK" w:eastAsia="方正楷体_GBK" w:cs="方正楷体_GBK"/>
          <w:sz w:val="32"/>
          <w:szCs w:val="32"/>
        </w:rPr>
        <w:t>50</w:t>
      </w:r>
      <w:r>
        <w:rPr>
          <w:rFonts w:hint="eastAsia" w:ascii="方正楷体_GBK" w:hAnsi="方正楷体_GBK" w:eastAsia="方正楷体_GBK" w:cs="方正楷体_GBK"/>
          <w:sz w:val="32"/>
          <w:szCs w:val="32"/>
          <w:lang w:val="en-US" w:eastAsia="zh-CN"/>
        </w:rPr>
        <w:t>千米</w:t>
      </w:r>
      <w:r>
        <w:rPr>
          <w:rFonts w:hint="eastAsia" w:ascii="方正楷体_GBK" w:hAnsi="方正楷体_GBK" w:eastAsia="方正楷体_GBK" w:cs="方正楷体_GBK"/>
          <w:sz w:val="32"/>
          <w:szCs w:val="32"/>
          <w:lang w:eastAsia="zh-CN"/>
        </w:rPr>
        <w:t>以上</w:t>
      </w:r>
      <w:r>
        <w:rPr>
          <w:rFonts w:hint="eastAsia" w:ascii="方正楷体_GBK" w:hAnsi="方正楷体_GBK" w:eastAsia="方正楷体_GBK" w:cs="方正楷体_GBK"/>
          <w:sz w:val="32"/>
          <w:szCs w:val="32"/>
        </w:rPr>
        <w:t>的</w:t>
      </w:r>
      <w:r>
        <w:rPr>
          <w:rFonts w:hint="eastAsia" w:ascii="方正楷体_GBK" w:hAnsi="方正楷体_GBK" w:eastAsia="方正楷体_GBK" w:cs="方正楷体_GBK"/>
          <w:sz w:val="32"/>
          <w:szCs w:val="32"/>
          <w:lang w:eastAsia="zh-CN"/>
        </w:rPr>
        <w:t>沙地、沙漠地形</w:t>
      </w: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③</w:t>
      </w:r>
      <w:r>
        <w:rPr>
          <w:rFonts w:hint="eastAsia" w:ascii="方正楷体_GBK" w:hAnsi="方正楷体_GBK" w:eastAsia="方正楷体_GBK" w:cs="方正楷体_GBK"/>
          <w:sz w:val="32"/>
          <w:szCs w:val="32"/>
        </w:rPr>
        <w:t>赛段平均海拔高于3000米；</w:t>
      </w:r>
      <w:r>
        <w:rPr>
          <w:rFonts w:hint="eastAsia" w:ascii="方正楷体_GBK" w:hAnsi="方正楷体_GBK" w:eastAsia="方正楷体_GBK" w:cs="方正楷体_GBK"/>
          <w:sz w:val="32"/>
          <w:szCs w:val="32"/>
          <w:lang w:val="en-US" w:eastAsia="zh-CN"/>
        </w:rPr>
        <w:t>④</w:t>
      </w:r>
      <w:r>
        <w:rPr>
          <w:rFonts w:hint="eastAsia" w:ascii="方正楷体_GBK" w:hAnsi="方正楷体_GBK" w:eastAsia="方正楷体_GBK" w:cs="方正楷体_GBK"/>
          <w:sz w:val="32"/>
          <w:szCs w:val="32"/>
        </w:rPr>
        <w:t>温度高于40</w:t>
      </w:r>
      <w:r>
        <w:rPr>
          <w:rFonts w:hint="eastAsia" w:ascii="方正楷体_GBK" w:hAnsi="方正楷体_GBK" w:eastAsia="方正楷体_GBK" w:cs="方正楷体_GBK"/>
          <w:sz w:val="32"/>
          <w:szCs w:val="32"/>
          <w:lang w:val="en-US" w:eastAsia="zh-CN"/>
        </w:rPr>
        <w:t>摄氏度</w:t>
      </w:r>
      <w:r>
        <w:rPr>
          <w:rFonts w:hint="eastAsia" w:ascii="方正楷体_GBK" w:hAnsi="方正楷体_GBK" w:eastAsia="方正楷体_GBK" w:cs="方正楷体_GBK"/>
          <w:sz w:val="32"/>
          <w:szCs w:val="32"/>
          <w:lang w:eastAsia="zh-CN"/>
        </w:rPr>
        <w:t>或</w:t>
      </w:r>
      <w:r>
        <w:rPr>
          <w:rFonts w:hint="eastAsia" w:ascii="方正楷体_GBK" w:hAnsi="方正楷体_GBK" w:eastAsia="方正楷体_GBK" w:cs="方正楷体_GBK"/>
          <w:sz w:val="32"/>
          <w:szCs w:val="32"/>
        </w:rPr>
        <w:t>低于</w:t>
      </w:r>
      <w:r>
        <w:rPr>
          <w:rFonts w:hint="eastAsia" w:ascii="方正楷体_GBK" w:hAnsi="方正楷体_GBK" w:eastAsia="方正楷体_GBK" w:cs="方正楷体_GBK"/>
          <w:sz w:val="32"/>
          <w:szCs w:val="32"/>
          <w:lang w:val="en-US" w:eastAsia="zh-CN"/>
        </w:rPr>
        <w:t>零下</w:t>
      </w:r>
      <w:r>
        <w:rPr>
          <w:rFonts w:hint="eastAsia" w:ascii="方正楷体_GBK" w:hAnsi="方正楷体_GBK" w:eastAsia="方正楷体_GBK" w:cs="方正楷体_GBK"/>
          <w:sz w:val="32"/>
          <w:szCs w:val="32"/>
        </w:rPr>
        <w:t>15</w:t>
      </w:r>
      <w:r>
        <w:rPr>
          <w:rFonts w:hint="eastAsia" w:ascii="方正楷体_GBK" w:hAnsi="方正楷体_GBK" w:eastAsia="方正楷体_GBK" w:cs="方正楷体_GBK"/>
          <w:sz w:val="32"/>
          <w:szCs w:val="32"/>
          <w:lang w:val="en-US" w:eastAsia="zh-CN"/>
        </w:rPr>
        <w:t>摄氏度</w:t>
      </w: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⑤昼夜</w:t>
      </w:r>
      <w:r>
        <w:rPr>
          <w:rFonts w:hint="eastAsia" w:ascii="方正楷体_GBK" w:hAnsi="方正楷体_GBK" w:eastAsia="方正楷体_GBK" w:cs="方正楷体_GBK"/>
          <w:sz w:val="32"/>
          <w:szCs w:val="32"/>
        </w:rPr>
        <w:t>温差大于等于</w:t>
      </w:r>
      <w:r>
        <w:rPr>
          <w:rFonts w:hint="eastAsia" w:ascii="方正楷体_GBK" w:hAnsi="方正楷体_GBK" w:eastAsia="方正楷体_GBK" w:cs="方正楷体_GBK"/>
          <w:sz w:val="32"/>
          <w:szCs w:val="32"/>
          <w:lang w:val="en-US" w:eastAsia="zh-CN"/>
        </w:rPr>
        <w:t>20摄氏度</w:t>
      </w:r>
      <w:r>
        <w:rPr>
          <w:rFonts w:hint="eastAsia" w:ascii="方正楷体_GBK" w:hAnsi="方正楷体_GBK" w:eastAsia="方正楷体_GBK" w:cs="方正楷体_GBK"/>
          <w:sz w:val="32"/>
          <w:szCs w:val="32"/>
        </w:rPr>
        <w:t>。）</w:t>
      </w:r>
    </w:p>
    <w:p w14:paraId="3A9B2D9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赛事活动组织符合中国汽车摩托车运动联合会颁布的《汽车越野拉力赛办赛指南》。</w:t>
      </w:r>
    </w:p>
    <w:p w14:paraId="2D58233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《汽车越野拉力赛办赛指南》中的特殊赛段，能够覆盖</w:t>
      </w:r>
      <w:r>
        <w:rPr>
          <w:rFonts w:hint="default" w:ascii="Times New Roman" w:hAnsi="Times New Roman" w:eastAsia="方正仿宋_GBK" w:cs="Times New Roman"/>
          <w:sz w:val="32"/>
          <w:szCs w:val="32"/>
        </w:rPr>
        <w:t>无线电通讯系统</w:t>
      </w:r>
      <w:r>
        <w:rPr>
          <w:rFonts w:hint="default" w:ascii="Times New Roman" w:hAnsi="Times New Roman" w:eastAsia="方正仿宋_GBK" w:cs="Times New Roman"/>
          <w:sz w:val="32"/>
          <w:szCs w:val="32"/>
          <w:lang w:eastAsia="zh-CN"/>
        </w:rPr>
        <w:t>，报名参赛车辆配备</w:t>
      </w:r>
      <w:r>
        <w:rPr>
          <w:rFonts w:hint="default" w:ascii="Times New Roman" w:hAnsi="Times New Roman" w:eastAsia="方正仿宋_GBK" w:cs="Times New Roman"/>
          <w:sz w:val="32"/>
          <w:szCs w:val="32"/>
        </w:rPr>
        <w:t>卫星导航系统</w:t>
      </w:r>
      <w:r>
        <w:rPr>
          <w:rFonts w:hint="default" w:ascii="Times New Roman" w:hAnsi="Times New Roman" w:eastAsia="方正仿宋_GBK" w:cs="Times New Roman"/>
          <w:sz w:val="32"/>
          <w:szCs w:val="32"/>
          <w:lang w:eastAsia="zh-CN"/>
        </w:rPr>
        <w:t>，赛事活动组织者配备</w:t>
      </w:r>
      <w:r>
        <w:rPr>
          <w:rFonts w:hint="default" w:ascii="Times New Roman" w:hAnsi="Times New Roman" w:eastAsia="方正仿宋_GBK" w:cs="Times New Roman"/>
          <w:sz w:val="32"/>
          <w:szCs w:val="32"/>
        </w:rPr>
        <w:t>卫星监控系统。</w:t>
      </w:r>
    </w:p>
    <w:p w14:paraId="2C22C04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《汽车越野拉力赛办赛指南》中的特殊赛段，能够按要求配备相应数量的医疗救援车辆、救援直升机、救援人员</w:t>
      </w:r>
      <w:r>
        <w:rPr>
          <w:rFonts w:hint="default" w:ascii="Times New Roman" w:hAnsi="Times New Roman" w:eastAsia="方正仿宋_GBK" w:cs="Times New Roman"/>
          <w:sz w:val="32"/>
          <w:szCs w:val="32"/>
        </w:rPr>
        <w:t>。</w:t>
      </w:r>
    </w:p>
    <w:p w14:paraId="2D4688C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保险：赛事活动组织者投保体育意外伤害保险。</w:t>
      </w:r>
    </w:p>
    <w:p w14:paraId="6D13C60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rPr>
        <w:t>公路摩托车赛事活动</w:t>
      </w:r>
    </w:p>
    <w:p w14:paraId="74545A5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赛事</w:t>
      </w:r>
      <w:r>
        <w:rPr>
          <w:rFonts w:hint="default" w:ascii="Times New Roman" w:hAnsi="Times New Roman" w:eastAsia="方正仿宋_GBK" w:cs="Times New Roman"/>
          <w:sz w:val="32"/>
          <w:szCs w:val="32"/>
          <w:lang w:eastAsia="zh-CN"/>
        </w:rPr>
        <w:t>活动</w:t>
      </w:r>
      <w:r>
        <w:rPr>
          <w:rFonts w:hint="default" w:ascii="Times New Roman" w:hAnsi="Times New Roman" w:eastAsia="方正仿宋_GBK" w:cs="Times New Roman"/>
          <w:sz w:val="32"/>
          <w:szCs w:val="32"/>
        </w:rPr>
        <w:t>组织</w:t>
      </w:r>
      <w:r>
        <w:rPr>
          <w:rFonts w:hint="default" w:ascii="Times New Roman" w:hAnsi="Times New Roman" w:eastAsia="方正仿宋_GBK" w:cs="Times New Roman"/>
          <w:sz w:val="32"/>
          <w:szCs w:val="32"/>
          <w:lang w:eastAsia="zh-CN"/>
        </w:rPr>
        <w:t>者</w:t>
      </w:r>
    </w:p>
    <w:p w14:paraId="0E76C53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具有独立法人资格，</w:t>
      </w:r>
      <w:r>
        <w:rPr>
          <w:rFonts w:hint="default" w:ascii="Times New Roman" w:hAnsi="Times New Roman" w:eastAsia="方正仿宋_GBK" w:cs="Times New Roman"/>
          <w:sz w:val="32"/>
          <w:szCs w:val="32"/>
          <w:lang w:eastAsia="zh-CN"/>
        </w:rPr>
        <w:t>符合</w:t>
      </w:r>
      <w:r>
        <w:rPr>
          <w:rFonts w:hint="default" w:ascii="Times New Roman" w:hAnsi="Times New Roman" w:eastAsia="方正仿宋_GBK" w:cs="Times New Roman"/>
          <w:sz w:val="32"/>
          <w:szCs w:val="32"/>
        </w:rPr>
        <w:t>经营范围；</w:t>
      </w:r>
      <w:r>
        <w:rPr>
          <w:rFonts w:hint="default" w:ascii="Times New Roman" w:hAnsi="Times New Roman" w:eastAsia="方正仿宋_GBK" w:cs="Times New Roman"/>
          <w:sz w:val="32"/>
          <w:szCs w:val="32"/>
          <w:lang w:eastAsia="zh-CN"/>
        </w:rPr>
        <w:t>缴纳</w:t>
      </w:r>
      <w:r>
        <w:rPr>
          <w:rFonts w:hint="default" w:ascii="Times New Roman" w:hAnsi="Times New Roman" w:eastAsia="方正仿宋_GBK" w:cs="Times New Roman"/>
          <w:sz w:val="32"/>
          <w:szCs w:val="32"/>
          <w:lang w:val="en-US" w:eastAsia="zh-CN"/>
        </w:rPr>
        <w:t>5人以上社保，具有组织公路摩托车赛事活动相关经验，且无《中汽摩联公路摩托车办赛指南》中的重大事故记录</w:t>
      </w:r>
      <w:r>
        <w:rPr>
          <w:rFonts w:hint="default" w:ascii="Times New Roman" w:hAnsi="Times New Roman" w:eastAsia="方正仿宋_GBK" w:cs="Times New Roman"/>
          <w:sz w:val="32"/>
          <w:szCs w:val="32"/>
          <w:lang w:eastAsia="zh-CN"/>
        </w:rPr>
        <w:t>。</w:t>
      </w:r>
    </w:p>
    <w:p w14:paraId="7283965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严格遵循《中汽摩联公路摩托车办赛指南》中相关办赛要求，确保赛事安全。</w:t>
      </w:r>
    </w:p>
    <w:p w14:paraId="236EB35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人员</w:t>
      </w:r>
    </w:p>
    <w:p w14:paraId="1374F14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1 \* GB3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①</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赛事</w:t>
      </w:r>
      <w:r>
        <w:rPr>
          <w:rFonts w:hint="default" w:ascii="Times New Roman" w:hAnsi="Times New Roman" w:eastAsia="方正仿宋_GBK" w:cs="Times New Roman"/>
          <w:sz w:val="32"/>
          <w:szCs w:val="32"/>
          <w:lang w:eastAsia="zh-CN"/>
        </w:rPr>
        <w:t>活动</w:t>
      </w:r>
      <w:r>
        <w:rPr>
          <w:rFonts w:hint="default" w:ascii="Times New Roman" w:hAnsi="Times New Roman" w:eastAsia="方正仿宋_GBK" w:cs="Times New Roman"/>
          <w:sz w:val="32"/>
          <w:szCs w:val="32"/>
        </w:rPr>
        <w:t>主管和裁判员</w:t>
      </w:r>
    </w:p>
    <w:p w14:paraId="2B836246">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根据《中汽摩联裁判员管理办法》相关规定</w:t>
      </w:r>
      <w:r>
        <w:rPr>
          <w:rFonts w:hint="default" w:ascii="Times New Roman" w:hAnsi="Times New Roman" w:eastAsia="方正仿宋_GBK" w:cs="Times New Roman"/>
          <w:sz w:val="32"/>
          <w:szCs w:val="32"/>
          <w:lang w:eastAsia="zh-CN"/>
        </w:rPr>
        <w:t>，各岗位主管和裁判持有相应岗位的裁判员证书</w:t>
      </w:r>
      <w:r>
        <w:rPr>
          <w:rFonts w:hint="default" w:ascii="Times New Roman" w:hAnsi="Times New Roman" w:eastAsia="方正仿宋_GBK" w:cs="Times New Roman"/>
          <w:sz w:val="32"/>
          <w:szCs w:val="32"/>
        </w:rPr>
        <w:t>。</w:t>
      </w:r>
    </w:p>
    <w:p w14:paraId="3E38B23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2 \* GB3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②</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参赛车手</w:t>
      </w:r>
    </w:p>
    <w:p w14:paraId="584636A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持有</w:t>
      </w:r>
      <w:r>
        <w:rPr>
          <w:rFonts w:hint="default" w:ascii="Times New Roman" w:hAnsi="Times New Roman" w:eastAsia="方正仿宋_GBK" w:cs="Times New Roman"/>
          <w:sz w:val="32"/>
          <w:szCs w:val="32"/>
          <w:lang w:val="en-US" w:eastAsia="zh-CN"/>
        </w:rPr>
        <w:t>中国汽车摩托车运动联合会</w:t>
      </w:r>
      <w:r>
        <w:rPr>
          <w:rFonts w:hint="default" w:ascii="Times New Roman" w:hAnsi="Times New Roman" w:eastAsia="方正仿宋_GBK" w:cs="Times New Roman"/>
          <w:sz w:val="32"/>
          <w:szCs w:val="32"/>
        </w:rPr>
        <w:t>颁发的当年有效的公路摩托车比赛执照。</w:t>
      </w:r>
    </w:p>
    <w:p w14:paraId="6299763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场地</w:t>
      </w:r>
    </w:p>
    <w:p w14:paraId="234A5D8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符合</w:t>
      </w:r>
      <w:r>
        <w:rPr>
          <w:rFonts w:hint="default" w:ascii="Times New Roman" w:hAnsi="Times New Roman" w:eastAsia="方正仿宋_GBK" w:cs="Times New Roman"/>
          <w:sz w:val="32"/>
          <w:szCs w:val="32"/>
          <w:lang w:val="en-US" w:eastAsia="zh-CN"/>
        </w:rPr>
        <w:t>《中汽摩联公路摩托车办赛指南》</w:t>
      </w:r>
      <w:r>
        <w:rPr>
          <w:rFonts w:hint="default" w:ascii="Times New Roman" w:hAnsi="Times New Roman" w:eastAsia="方正仿宋_GBK" w:cs="Times New Roman"/>
          <w:sz w:val="32"/>
          <w:szCs w:val="32"/>
        </w:rPr>
        <w:t>的相关要求。</w:t>
      </w:r>
    </w:p>
    <w:p w14:paraId="32EDA82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车手安全装备</w:t>
      </w:r>
    </w:p>
    <w:p w14:paraId="5301907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符合</w:t>
      </w:r>
      <w:r>
        <w:rPr>
          <w:rFonts w:hint="default" w:ascii="Times New Roman" w:hAnsi="Times New Roman" w:eastAsia="方正仿宋_GBK" w:cs="Times New Roman"/>
          <w:sz w:val="32"/>
          <w:szCs w:val="32"/>
          <w:lang w:val="en-US" w:eastAsia="zh-CN"/>
        </w:rPr>
        <w:t>《中国公路摩托车锦标赛比赛规则》中关于“参赛装备”的规定</w:t>
      </w:r>
      <w:r>
        <w:rPr>
          <w:rFonts w:hint="default" w:ascii="Times New Roman" w:hAnsi="Times New Roman" w:eastAsia="方正仿宋_GBK" w:cs="Times New Roman"/>
          <w:sz w:val="32"/>
          <w:szCs w:val="32"/>
        </w:rPr>
        <w:t>。</w:t>
      </w:r>
    </w:p>
    <w:p w14:paraId="704BA44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安全保障</w:t>
      </w:r>
    </w:p>
    <w:p w14:paraId="3DA03AD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竞赛车辆、医疗保障</w:t>
      </w:r>
      <w:r>
        <w:rPr>
          <w:rFonts w:hint="default" w:ascii="Times New Roman" w:hAnsi="Times New Roman" w:eastAsia="方正仿宋_GBK" w:cs="Times New Roman"/>
          <w:sz w:val="32"/>
          <w:szCs w:val="32"/>
          <w:lang w:eastAsia="zh-CN"/>
        </w:rPr>
        <w:t>符合</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中汽摩联</w:t>
      </w:r>
      <w:r>
        <w:rPr>
          <w:rFonts w:hint="default" w:ascii="Times New Roman" w:hAnsi="Times New Roman" w:eastAsia="方正仿宋_GBK" w:cs="Times New Roman"/>
          <w:sz w:val="32"/>
          <w:szCs w:val="32"/>
        </w:rPr>
        <w:t>公路摩托车办赛指南》《</w:t>
      </w:r>
      <w:r>
        <w:rPr>
          <w:rFonts w:hint="default" w:ascii="Times New Roman" w:hAnsi="Times New Roman" w:eastAsia="方正仿宋_GBK" w:cs="Times New Roman"/>
          <w:sz w:val="32"/>
          <w:szCs w:val="32"/>
          <w:lang w:val="en-US" w:eastAsia="zh-CN"/>
        </w:rPr>
        <w:t>中汽摩联</w:t>
      </w:r>
      <w:r>
        <w:rPr>
          <w:rFonts w:hint="default" w:ascii="Times New Roman" w:hAnsi="Times New Roman" w:eastAsia="方正仿宋_GBK" w:cs="Times New Roman"/>
          <w:sz w:val="32"/>
          <w:szCs w:val="32"/>
        </w:rPr>
        <w:t>公路摩托车参赛指引》</w:t>
      </w:r>
      <w:r>
        <w:rPr>
          <w:rFonts w:hint="default" w:ascii="Times New Roman" w:hAnsi="Times New Roman" w:eastAsia="方正仿宋_GBK" w:cs="Times New Roman"/>
          <w:sz w:val="32"/>
          <w:szCs w:val="32"/>
          <w:lang w:eastAsia="zh-CN"/>
        </w:rPr>
        <w:t>的相关要求</w:t>
      </w:r>
      <w:r>
        <w:rPr>
          <w:rFonts w:hint="default" w:ascii="Times New Roman" w:hAnsi="Times New Roman" w:eastAsia="方正仿宋_GBK" w:cs="Times New Roman"/>
          <w:sz w:val="32"/>
          <w:szCs w:val="32"/>
        </w:rPr>
        <w:t>。</w:t>
      </w:r>
    </w:p>
    <w:p w14:paraId="6FA2D99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保险：赛事活动组织者投保体育意外伤害保险。</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5C8B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FF7556">
                          <w:pPr>
                            <w:pStyle w:val="2"/>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w:t>
                          </w:r>
                          <w:r>
                            <w:rPr>
                              <w:rFonts w:hint="default" w:ascii="Times New Roman" w:hAnsi="Times New Roman" w:eastAsia="方正仿宋_GBK" w:cs="Times New Roman"/>
                              <w:sz w:val="32"/>
                              <w:szCs w:val="32"/>
                              <w:lang w:eastAsia="zh-CN"/>
                            </w:rPr>
                            <w:fldChar w:fldCharType="begin"/>
                          </w:r>
                          <w:r>
                            <w:rPr>
                              <w:rFonts w:hint="default" w:ascii="Times New Roman" w:hAnsi="Times New Roman" w:eastAsia="方正仿宋_GBK" w:cs="Times New Roman"/>
                              <w:sz w:val="32"/>
                              <w:szCs w:val="32"/>
                              <w:lang w:eastAsia="zh-CN"/>
                            </w:rPr>
                            <w:instrText xml:space="preserve"> PAGE  \* MERGEFORMAT </w:instrText>
                          </w:r>
                          <w:r>
                            <w:rPr>
                              <w:rFonts w:hint="default" w:ascii="Times New Roman" w:hAnsi="Times New Roman" w:eastAsia="方正仿宋_GBK" w:cs="Times New Roman"/>
                              <w:sz w:val="32"/>
                              <w:szCs w:val="32"/>
                              <w:lang w:eastAsia="zh-CN"/>
                            </w:rPr>
                            <w:fldChar w:fldCharType="separate"/>
                          </w:r>
                          <w:r>
                            <w:rPr>
                              <w:rFonts w:hint="default" w:ascii="Times New Roman" w:hAnsi="Times New Roman" w:eastAsia="方正仿宋_GBK" w:cs="Times New Roman"/>
                              <w:sz w:val="32"/>
                              <w:szCs w:val="32"/>
                              <w:lang w:eastAsia="zh-CN"/>
                            </w:rPr>
                            <w:t>1</w:t>
                          </w:r>
                          <w:r>
                            <w:rPr>
                              <w:rFonts w:hint="default" w:ascii="Times New Roman" w:hAnsi="Times New Roman" w:eastAsia="方正仿宋_GBK" w:cs="Times New Roman"/>
                              <w:sz w:val="32"/>
                              <w:szCs w:val="32"/>
                              <w:lang w:eastAsia="zh-CN"/>
                            </w:rPr>
                            <w:fldChar w:fldCharType="end"/>
                          </w:r>
                          <w:r>
                            <w:rPr>
                              <w:rFonts w:hint="default" w:ascii="Times New Roman" w:hAnsi="Times New Roman" w:eastAsia="方正仿宋_GBK" w:cs="Times New Roman"/>
                              <w:sz w:val="32"/>
                              <w:szCs w:val="3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3FF7556">
                    <w:pPr>
                      <w:pStyle w:val="2"/>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w:t>
                    </w:r>
                    <w:r>
                      <w:rPr>
                        <w:rFonts w:hint="default" w:ascii="Times New Roman" w:hAnsi="Times New Roman" w:eastAsia="方正仿宋_GBK" w:cs="Times New Roman"/>
                        <w:sz w:val="32"/>
                        <w:szCs w:val="32"/>
                        <w:lang w:eastAsia="zh-CN"/>
                      </w:rPr>
                      <w:fldChar w:fldCharType="begin"/>
                    </w:r>
                    <w:r>
                      <w:rPr>
                        <w:rFonts w:hint="default" w:ascii="Times New Roman" w:hAnsi="Times New Roman" w:eastAsia="方正仿宋_GBK" w:cs="Times New Roman"/>
                        <w:sz w:val="32"/>
                        <w:szCs w:val="32"/>
                        <w:lang w:eastAsia="zh-CN"/>
                      </w:rPr>
                      <w:instrText xml:space="preserve"> PAGE  \* MERGEFORMAT </w:instrText>
                    </w:r>
                    <w:r>
                      <w:rPr>
                        <w:rFonts w:hint="default" w:ascii="Times New Roman" w:hAnsi="Times New Roman" w:eastAsia="方正仿宋_GBK" w:cs="Times New Roman"/>
                        <w:sz w:val="32"/>
                        <w:szCs w:val="32"/>
                        <w:lang w:eastAsia="zh-CN"/>
                      </w:rPr>
                      <w:fldChar w:fldCharType="separate"/>
                    </w:r>
                    <w:r>
                      <w:rPr>
                        <w:rFonts w:hint="default" w:ascii="Times New Roman" w:hAnsi="Times New Roman" w:eastAsia="方正仿宋_GBK" w:cs="Times New Roman"/>
                        <w:sz w:val="32"/>
                        <w:szCs w:val="32"/>
                        <w:lang w:eastAsia="zh-CN"/>
                      </w:rPr>
                      <w:t>1</w:t>
                    </w:r>
                    <w:r>
                      <w:rPr>
                        <w:rFonts w:hint="default" w:ascii="Times New Roman" w:hAnsi="Times New Roman" w:eastAsia="方正仿宋_GBK" w:cs="Times New Roman"/>
                        <w:sz w:val="32"/>
                        <w:szCs w:val="32"/>
                        <w:lang w:eastAsia="zh-CN"/>
                      </w:rPr>
                      <w:fldChar w:fldCharType="end"/>
                    </w:r>
                    <w:r>
                      <w:rPr>
                        <w:rFonts w:hint="default" w:ascii="Times New Roman" w:hAnsi="Times New Roman" w:eastAsia="方正仿宋_GBK" w:cs="Times New Roman"/>
                        <w:sz w:val="32"/>
                        <w:szCs w:val="32"/>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Dk5ZWQ1MTUxNjI3ZDA5NWZhZGZmYjgyM2NjOTIifQ=="/>
  </w:docVars>
  <w:rsids>
    <w:rsidRoot w:val="00000000"/>
    <w:rsid w:val="021C6A4B"/>
    <w:rsid w:val="0EBE4E06"/>
    <w:rsid w:val="10D34745"/>
    <w:rsid w:val="113F222E"/>
    <w:rsid w:val="12F854AC"/>
    <w:rsid w:val="17596D03"/>
    <w:rsid w:val="19F340F3"/>
    <w:rsid w:val="1BCB7595"/>
    <w:rsid w:val="1CEB6326"/>
    <w:rsid w:val="1FCD4540"/>
    <w:rsid w:val="22503E8D"/>
    <w:rsid w:val="267327D2"/>
    <w:rsid w:val="27C546B8"/>
    <w:rsid w:val="2A616963"/>
    <w:rsid w:val="2ADF33DE"/>
    <w:rsid w:val="2C1A28BE"/>
    <w:rsid w:val="2C2C3ECA"/>
    <w:rsid w:val="2CF47F19"/>
    <w:rsid w:val="2F0363AD"/>
    <w:rsid w:val="304B5A27"/>
    <w:rsid w:val="33634ED9"/>
    <w:rsid w:val="35083DA3"/>
    <w:rsid w:val="37301D74"/>
    <w:rsid w:val="37BD2F4D"/>
    <w:rsid w:val="3A836795"/>
    <w:rsid w:val="3EAB0813"/>
    <w:rsid w:val="459D3C63"/>
    <w:rsid w:val="47C702AC"/>
    <w:rsid w:val="4839282C"/>
    <w:rsid w:val="4A0658D1"/>
    <w:rsid w:val="4BD50DE8"/>
    <w:rsid w:val="4C22486C"/>
    <w:rsid w:val="4F8255F4"/>
    <w:rsid w:val="4F917EB3"/>
    <w:rsid w:val="523429E2"/>
    <w:rsid w:val="568500D2"/>
    <w:rsid w:val="57CA524F"/>
    <w:rsid w:val="58261DF1"/>
    <w:rsid w:val="5F2F610D"/>
    <w:rsid w:val="5F6E6E08"/>
    <w:rsid w:val="62E0336B"/>
    <w:rsid w:val="62E82237"/>
    <w:rsid w:val="66560D21"/>
    <w:rsid w:val="69194288"/>
    <w:rsid w:val="696077C1"/>
    <w:rsid w:val="6C9003BD"/>
    <w:rsid w:val="6C90660F"/>
    <w:rsid w:val="6D8F4803"/>
    <w:rsid w:val="6F800BBD"/>
    <w:rsid w:val="704470F7"/>
    <w:rsid w:val="708E25FF"/>
    <w:rsid w:val="70D20FA7"/>
    <w:rsid w:val="747F77A3"/>
    <w:rsid w:val="76094229"/>
    <w:rsid w:val="76B94A67"/>
    <w:rsid w:val="7A4E4FFD"/>
    <w:rsid w:val="7A992B33"/>
    <w:rsid w:val="7AD914CC"/>
    <w:rsid w:val="7D5471E5"/>
    <w:rsid w:val="FFF79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eastAsia="宋体" w:cs="Times New Roman"/>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44</Pages>
  <Words>16273</Words>
  <Characters>16778</Characters>
  <Lines>0</Lines>
  <Paragraphs>0</Paragraphs>
  <TotalTime>77</TotalTime>
  <ScaleCrop>false</ScaleCrop>
  <LinksUpToDate>false</LinksUpToDate>
  <CharactersWithSpaces>17251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2024-08-01T06:38:00Z</dcterms:created>
  <dc:creator>Administrator</dc:creator>
  <cp:lastModifiedBy>境却狈擦税</cp:lastModifiedBy>
  <dcterms:modified xsi:type="dcterms:W3CDTF">2024-10-17T07:37:34Z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807996131B884D1989375AB5CDCF14A5_13</vt:lpwstr>
  </property>
</Properties>
</file>