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u w:val="none"/>
          <w:lang w:val="en-US" w:eastAsia="zh-CN"/>
        </w:rPr>
        <w:t>云南省参加重大体育比赛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val="en-US" w:eastAsia="zh-CN"/>
        </w:rPr>
        <w:t>表彰及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val="en-US" w:eastAsia="zh-CN"/>
        </w:rPr>
        <w:t>记功嘉奖实施细则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u w:val="none"/>
          <w:lang w:val="en-US" w:eastAsia="zh-CN"/>
        </w:rPr>
        <w:t>（报审稿）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第一条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鼓励我省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运动员刻苦训练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奋勇拼搏，在国际国内重大体育比赛中取得优异成绩，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进一步激发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广大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运动员、教练员及相关工作人员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的积极性和创造性，根据《云南省评比达标表彰活动管理实施细则》以及《事业单位工作人员奖励规定》等文件精神，结合我省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体育工作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实际制定本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本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细则所指的重大体育比赛包括：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奥林匹克运动会（含冬季奥林匹克运动会，以下简称“奥运会”）、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奥运会（含冬奥会）、亚运会（含亚冬会）、全运会（含冬运会）。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本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细则适用于代表中国参加国际重大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体育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比赛或代表云南参加国内重大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体育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比赛获得名次的我省体育系统运动员(运动队)、教练员、后勤保障人员（含领队、队医、科研人员、训练单位领导等相关人员）、运动员输送单位。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第四条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拟表彰、记功嘉奖人员须具备的基本条件。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高举中国特色社会主义伟大旗帜，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忠诚拥护“两个确立”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坚决做到“两个维护”，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始终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在思想上政治上行动上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以习近平同志为核心的党中央保持高度一致。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（二）严格遵守政治纪律和政治规矩，模范执行党和国家的法律法规，遵纪守法，作风正派。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（三）爱岗敬业、勇挑重担、锐意创新，在本职工作中贡献突出。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第五条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表彰条件。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对取得奥运会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三名的运动员（运动队），亚运会、全运会第一名的运动员（运动队），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符合条件的可以优先推荐参加“云南省五一劳动奖章（工人先锋号）”、“云南青年五四奖章（集体）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、“云南省三八红旗手（集体）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评选表彰，并授予相应称号。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因同一事由已获得上级表彰的，不再重复表彰。同一表彰项目一般不重复授予。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 xml:space="preserve">第六条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对符合以上表彰条件的运动员（运动队），由省体育局作为推荐单位，根据有关评选表彰活动开展时间及评选条件，向主办单位提出申请，各主办单位根据本次评选名额优先考虑。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记功嘉奖条件。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（一）对取得奥运会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三名及亚运会奥运项目第一名的运动员，记大功；对取得奥运会第四至六名、亚运会奥运项目第二至三名的运动员，记功；对取得奥运会第七至八名、亚运会奥运项目第四至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八名的运动员，给予嘉奖。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（二）对取得亚运会非奥运项目第一名、全运会第一名的运动员，记大功；对取得亚运会非奥运项目第二至三名的运动员，全运会第二至三名的运动员，记功；对取得亚运会非奥运项目第四至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名的运动员，全运会第四至六名的运动员，给予嘉奖。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（三）对入选奥运会、亚运会中国体育代表团教练员，亚运会、全运会取得前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运动员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的主教练，第一名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运动员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所在单位负责人，记功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对取得亚运会、全运会第一名的项目队（组），集体记功。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（四）对取得亚运会、全运会第三名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运动员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的主教练，第一名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运动员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的助理教练、队医、科研人员及所在单位分管领导，给予嘉奖。对取得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亚运会、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全运会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第一名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运动员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所在训练单位和输送单位（州、市教育体育局），给予集体嘉奖。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（五）对取得三大球项目前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名的运动队，给予集体嘉奖。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（六）为获得奖牌以上成绩的运动员（运动队）直接提供后勤保障人员纳入所在单位年度考核评优评先范围。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对获得记大功的人员报省级事业单位人事综合管理部门批准并作出；对获得记功的人员或集体，省级事业单位由本单位或主管部门按照干部人事管理权限作出，州（市）级以下事业单位报州（市）级事业单位人事综合管理部门批准并作出；对获得嘉奖的人员或集体，省级、州（市）级事业单位由本单位或主管部门按照干部人事管理权限作出，县（区）级以下事业单位报县（区）级事业单位人事综合管理部门批准并作出。对获得记大功、记功、嘉奖的人员按有关规定给予一次性奖金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比赛结束一个月内，由获得上述成绩的运动员（运动队）所在单位填报记功嘉奖推荐材料，依程序进行及时奖励。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实施表彰、记功嘉奖以比赛总规程、秩序册、成绩册公布的名单和成绩为准。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第十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 xml:space="preserve">条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对优秀运动员、教练员及相关人员实行“负面清单”管理，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每年由省体育局对获奖人员开展排查，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有下列情形之一的，不得给予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表彰、记功嘉奖；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已经作出表彰、记功嘉奖决定的，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由推荐单位向主办单位（主管部门）提出撤销建议后，主办单位（主管部门）按程序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撤销，并收回个人或集体的证书、奖章、奖牌，追缴所获奖金等物质奖励。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（一）政治品质、廉洁自律存在问题，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使用兴奋剂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或者道德品行、遵规守纪等方面存在问题、造成严重不良影响的。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（二）申报时隐瞒严重错误或者弄虚作假骗取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表彰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记功嘉奖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（三）严重违反规定的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表彰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记功嘉奖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程序的。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（四）法律法规规定应当撤销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表彰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记功嘉奖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第十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本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细则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所涉及的表彰、记功嘉奖内容，由表彰项目主办单位及省体育局、省人力资源社会保障厅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 xml:space="preserve">第十三条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本实施细则自发布之日起施行。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LJgFbd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aPOQPLm/wCR4ZMKZBV&#10;Kf8PqH4BUEsDBBQAAAAIAIdO4kArqOpyGQIAACEEAAAOAAAAZHJzL2Uyb0RvYy54bWytU8uO0zAU&#10;3SPxD5b3NGkRo6pqOiozKkKqmJEKYu06ThPJL9luk/IB8Aes2LDnu/odHDtJBwErxMa+9n2fe+7y&#10;tlOSnITzjdEFnU5ySoTmpmz0oaAf3m9ezCnxgemSSaNFQc/C09vV82fL1i7EzNRGlsIRBNF+0dqC&#10;1iHYRZZ5XgvF/MRYoaGsjFMs4OkOWelYi+hKZrM8v8la40rrDBfe4/e+V9JVil9VgoeHqvIiEFlQ&#10;1BbS6dK5j2e2WrLFwTFbN3wog/1DFYo1Gkmvoe5ZYOTomj9CqYY7400VJtyozFRVw0XqAd1M89+6&#10;2dXMitQLwPH2CpP/f2H5u9OjI02J2VGimcKILl+/XL79uHz/TKYRntb6Bax2Fnahe226aDr8e3zG&#10;rrvKqXijHwI9gD5fwRVdIDw6zWfzeQ4Vh258IE725G6dD2+EUSQKBXWYXgKVnbY+9KajScymzaaR&#10;Ev9sITVpC3rz8lWeHK4aBJc6GojEhSFMbKkvPUqh23dDP3tTntGmMz1PvOWbBqVsmQ+PzIEYKB9k&#10;Dw84KmmQ0gwSJbVxn/72H+0xL2gpaUG0gmpsAiXyrcYcIydHwY3CfhT0Ud0ZMBezQS1JhIMLchQr&#10;Z9RHbMA65oCKaY5MBQ2jeBd6smODuFivk9HRuuZQ9w5goWVhq3eWxzQRKm/XxwBoE+IRoB4VTCo+&#10;wMM0s2FnItF/fSerp81e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smAVt1AAAAAgBAAAPAAAA&#10;AAAAAAEAIAAAACIAAABkcnMvZG93bnJldi54bWxQSwECFAAUAAAACACHTuJAK6jqchkCAAAhBAAA&#10;DgAAAAAAAAABACAAAAAj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C3F42"/>
    <w:rsid w:val="021F4050"/>
    <w:rsid w:val="0844363B"/>
    <w:rsid w:val="0AEF196E"/>
    <w:rsid w:val="0B1617F4"/>
    <w:rsid w:val="0E8D4E88"/>
    <w:rsid w:val="12C244AA"/>
    <w:rsid w:val="18724055"/>
    <w:rsid w:val="191C727E"/>
    <w:rsid w:val="26D47577"/>
    <w:rsid w:val="2A553CBA"/>
    <w:rsid w:val="30ED233D"/>
    <w:rsid w:val="37FF7320"/>
    <w:rsid w:val="3BA83D87"/>
    <w:rsid w:val="411F6F3C"/>
    <w:rsid w:val="4A58062C"/>
    <w:rsid w:val="4A925202"/>
    <w:rsid w:val="4AE855BD"/>
    <w:rsid w:val="4B063789"/>
    <w:rsid w:val="51F21841"/>
    <w:rsid w:val="623B4C68"/>
    <w:rsid w:val="63077583"/>
    <w:rsid w:val="64C477AE"/>
    <w:rsid w:val="65F37E1C"/>
    <w:rsid w:val="6629626D"/>
    <w:rsid w:val="6634321C"/>
    <w:rsid w:val="66645C3D"/>
    <w:rsid w:val="6C415B16"/>
    <w:rsid w:val="71D331A6"/>
    <w:rsid w:val="755A6F6D"/>
    <w:rsid w:val="79044E2A"/>
    <w:rsid w:val="7A2D51A2"/>
    <w:rsid w:val="7C39172F"/>
    <w:rsid w:val="7F5A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tyj</dc:creator>
  <cp:lastModifiedBy>李雯洁</cp:lastModifiedBy>
  <cp:lastPrinted>2023-01-09T00:20:00Z</cp:lastPrinted>
  <dcterms:modified xsi:type="dcterms:W3CDTF">2023-01-30T08:26:51Z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